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CF100" w14:textId="7834E246" w:rsidR="006026CC" w:rsidRPr="008B12DB" w:rsidRDefault="006026CC" w:rsidP="006026CC">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8B12DB">
        <w:rPr>
          <w:rFonts w:ascii="Arial" w:hAnsi="Arial" w:cs="Arial"/>
          <w:b/>
          <w:bCs/>
          <w:sz w:val="28"/>
        </w:rPr>
        <w:t>3GPP TSG RAN WG1 #116</w:t>
      </w:r>
      <w:r w:rsidRPr="008B12DB">
        <w:rPr>
          <w:rFonts w:ascii="Arial" w:hAnsi="Arial" w:cs="Arial"/>
          <w:b/>
          <w:bCs/>
          <w:sz w:val="28"/>
        </w:rPr>
        <w:tab/>
      </w:r>
      <w:r w:rsidRPr="008B12DB">
        <w:rPr>
          <w:rFonts w:ascii="Arial" w:hAnsi="Arial" w:cs="Arial"/>
          <w:b/>
          <w:bCs/>
          <w:sz w:val="28"/>
        </w:rPr>
        <w:tab/>
      </w:r>
      <w:r w:rsidRPr="008B12DB">
        <w:rPr>
          <w:rFonts w:ascii="Arial" w:hAnsi="Arial" w:cs="Arial"/>
          <w:b/>
          <w:bCs/>
          <w:sz w:val="28"/>
        </w:rPr>
        <w:tab/>
      </w:r>
      <w:r w:rsidR="008B12DB" w:rsidRPr="008B12DB">
        <w:rPr>
          <w:rFonts w:ascii="Arial" w:hAnsi="Arial" w:cs="Arial"/>
          <w:b/>
          <w:bCs/>
          <w:sz w:val="28"/>
        </w:rPr>
        <w:t>R1-2401459</w:t>
      </w:r>
    </w:p>
    <w:p w14:paraId="149DA4E8" w14:textId="75B26E3D" w:rsidR="00CF6DA2" w:rsidRPr="008B12DB" w:rsidRDefault="006026CC" w:rsidP="006026CC">
      <w:pPr>
        <w:tabs>
          <w:tab w:val="center" w:pos="4536"/>
          <w:tab w:val="right" w:pos="9072"/>
        </w:tabs>
        <w:rPr>
          <w:rFonts w:ascii="Arial" w:eastAsia="MS Mincho" w:hAnsi="Arial" w:cs="Arial"/>
          <w:b/>
          <w:bCs/>
          <w:sz w:val="28"/>
          <w:lang w:eastAsia="ja-JP"/>
        </w:rPr>
      </w:pPr>
      <w:r w:rsidRPr="008B12DB">
        <w:rPr>
          <w:rFonts w:ascii="Arial" w:eastAsia="MS Mincho" w:hAnsi="Arial" w:cs="Arial"/>
          <w:b/>
          <w:bCs/>
          <w:sz w:val="28"/>
          <w:lang w:eastAsia="ja-JP"/>
        </w:rPr>
        <w:t>Athens, Greece, February 26</w:t>
      </w:r>
      <w:r w:rsidRPr="008B12DB">
        <w:rPr>
          <w:rFonts w:ascii="Malgun Gothic" w:eastAsia="Malgun Gothic" w:hAnsi="Malgun Gothic" w:cs="Malgun Gothic"/>
          <w:b/>
          <w:bCs/>
          <w:sz w:val="28"/>
          <w:vertAlign w:val="superscript"/>
          <w:lang w:eastAsia="ko-KR"/>
        </w:rPr>
        <w:t>th</w:t>
      </w:r>
      <w:r w:rsidRPr="008B12DB">
        <w:rPr>
          <w:rFonts w:ascii="Arial" w:eastAsia="MS Mincho" w:hAnsi="Arial" w:cs="Arial"/>
          <w:b/>
          <w:bCs/>
          <w:sz w:val="28"/>
          <w:lang w:eastAsia="ja-JP"/>
        </w:rPr>
        <w:t xml:space="preserve"> </w:t>
      </w:r>
      <w:r w:rsidRPr="008B12DB">
        <w:rPr>
          <w:rFonts w:ascii="Arial" w:hAnsi="Arial" w:cs="Arial"/>
          <w:b/>
          <w:bCs/>
          <w:sz w:val="28"/>
        </w:rPr>
        <w:t>– March 1</w:t>
      </w:r>
      <w:r w:rsidRPr="008B12DB">
        <w:rPr>
          <w:rFonts w:ascii="Arial" w:hAnsi="Arial" w:cs="Arial"/>
          <w:b/>
          <w:bCs/>
          <w:sz w:val="28"/>
          <w:vertAlign w:val="superscript"/>
        </w:rPr>
        <w:t>st</w:t>
      </w:r>
      <w:r w:rsidRPr="008B12DB">
        <w:rPr>
          <w:rFonts w:ascii="Arial" w:eastAsia="MS Mincho" w:hAnsi="Arial" w:cs="Arial"/>
          <w:b/>
          <w:bCs/>
          <w:sz w:val="28"/>
          <w:lang w:eastAsia="ja-JP"/>
        </w:rPr>
        <w:t>, 2024</w:t>
      </w:r>
      <w:bookmarkEnd w:id="0"/>
    </w:p>
    <w:p w14:paraId="7943774A" w14:textId="77777777" w:rsidR="00C47349" w:rsidRPr="008B12DB" w:rsidRDefault="00C47349" w:rsidP="00C47349">
      <w:pPr>
        <w:tabs>
          <w:tab w:val="center" w:pos="4536"/>
          <w:tab w:val="right" w:pos="9072"/>
        </w:tabs>
        <w:rPr>
          <w:rFonts w:ascii="Arial" w:eastAsia="MS Mincho" w:hAnsi="Arial" w:cs="Arial"/>
          <w:b/>
          <w:bCs/>
          <w:sz w:val="28"/>
          <w:lang w:eastAsia="ja-JP"/>
        </w:rPr>
      </w:pPr>
    </w:p>
    <w:p w14:paraId="0DCC4F68" w14:textId="75F5876D" w:rsidR="008804DA" w:rsidRPr="008B12DB" w:rsidRDefault="008804DA" w:rsidP="00E44370">
      <w:pPr>
        <w:tabs>
          <w:tab w:val="left" w:pos="1985"/>
        </w:tabs>
        <w:rPr>
          <w:rFonts w:ascii="Arial" w:hAnsi="Arial"/>
          <w:sz w:val="24"/>
        </w:rPr>
      </w:pPr>
      <w:r w:rsidRPr="008B12DB">
        <w:rPr>
          <w:rFonts w:ascii="Arial" w:hAnsi="Arial"/>
          <w:b/>
          <w:sz w:val="24"/>
        </w:rPr>
        <w:t>Agenda item:</w:t>
      </w:r>
      <w:r w:rsidRPr="008B12DB">
        <w:rPr>
          <w:rFonts w:ascii="Arial" w:hAnsi="Arial"/>
          <w:sz w:val="24"/>
        </w:rPr>
        <w:tab/>
      </w:r>
      <w:r w:rsidR="00053638" w:rsidRPr="008B12DB">
        <w:rPr>
          <w:rFonts w:ascii="Arial" w:hAnsi="Arial"/>
          <w:sz w:val="24"/>
        </w:rPr>
        <w:t>9.</w:t>
      </w:r>
      <w:r w:rsidR="00C53BC5" w:rsidRPr="008B12DB">
        <w:rPr>
          <w:rFonts w:ascii="Arial" w:hAnsi="Arial"/>
          <w:sz w:val="24"/>
        </w:rPr>
        <w:t>11.2</w:t>
      </w:r>
    </w:p>
    <w:p w14:paraId="720F03F9" w14:textId="77777777" w:rsidR="008804DA" w:rsidRPr="008B12DB" w:rsidRDefault="008804DA" w:rsidP="008804DA">
      <w:pPr>
        <w:tabs>
          <w:tab w:val="left" w:pos="1985"/>
        </w:tabs>
        <w:rPr>
          <w:rFonts w:ascii="Arial" w:hAnsi="Arial"/>
          <w:sz w:val="24"/>
        </w:rPr>
      </w:pPr>
      <w:r w:rsidRPr="008B12DB">
        <w:rPr>
          <w:rFonts w:ascii="Arial" w:hAnsi="Arial"/>
          <w:b/>
          <w:sz w:val="24"/>
        </w:rPr>
        <w:t xml:space="preserve">Source: </w:t>
      </w:r>
      <w:r w:rsidRPr="008B12DB">
        <w:rPr>
          <w:rFonts w:ascii="Arial" w:hAnsi="Arial"/>
          <w:b/>
          <w:sz w:val="24"/>
        </w:rPr>
        <w:tab/>
      </w:r>
      <w:r w:rsidRPr="008B12DB">
        <w:rPr>
          <w:rFonts w:ascii="Arial" w:hAnsi="Arial"/>
          <w:sz w:val="24"/>
        </w:rPr>
        <w:t>Qualcomm Incorporated</w:t>
      </w:r>
    </w:p>
    <w:p w14:paraId="45185454" w14:textId="36A865F2" w:rsidR="008804DA" w:rsidRPr="008B12DB" w:rsidRDefault="008804DA" w:rsidP="008804DA">
      <w:pPr>
        <w:ind w:left="1988" w:hanging="1988"/>
        <w:rPr>
          <w:rFonts w:ascii="Arial" w:hAnsi="Arial"/>
          <w:sz w:val="24"/>
          <w:szCs w:val="24"/>
        </w:rPr>
      </w:pPr>
      <w:r w:rsidRPr="008B12DB">
        <w:rPr>
          <w:rFonts w:ascii="Arial" w:hAnsi="Arial"/>
          <w:b/>
          <w:sz w:val="24"/>
        </w:rPr>
        <w:t>Title:</w:t>
      </w:r>
      <w:r w:rsidRPr="008B12DB">
        <w:rPr>
          <w:rFonts w:ascii="Arial" w:hAnsi="Arial"/>
          <w:sz w:val="24"/>
        </w:rPr>
        <w:t xml:space="preserve"> </w:t>
      </w:r>
      <w:r w:rsidRPr="008B12DB">
        <w:rPr>
          <w:rFonts w:ascii="Arial" w:hAnsi="Arial"/>
          <w:sz w:val="22"/>
        </w:rPr>
        <w:tab/>
      </w:r>
      <w:r w:rsidR="00C031BD" w:rsidRPr="008B12DB">
        <w:rPr>
          <w:rFonts w:ascii="Arial" w:hAnsi="Arial"/>
          <w:sz w:val="24"/>
          <w:szCs w:val="24"/>
        </w:rPr>
        <w:t xml:space="preserve">Support of </w:t>
      </w:r>
      <w:proofErr w:type="spellStart"/>
      <w:r w:rsidR="00C031BD" w:rsidRPr="008B12DB">
        <w:rPr>
          <w:rFonts w:ascii="Arial" w:hAnsi="Arial"/>
          <w:sz w:val="24"/>
          <w:szCs w:val="24"/>
        </w:rPr>
        <w:t>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and </w:t>
      </w:r>
      <w:proofErr w:type="spellStart"/>
      <w:r w:rsidR="00C031BD" w:rsidRPr="008B12DB">
        <w:rPr>
          <w:rFonts w:ascii="Arial" w:hAnsi="Arial"/>
          <w:sz w:val="24"/>
          <w:szCs w:val="24"/>
        </w:rPr>
        <w:t>eRed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UEs </w:t>
      </w:r>
      <w:r w:rsidR="00E84D09" w:rsidRPr="008B12DB">
        <w:rPr>
          <w:rFonts w:ascii="Arial" w:hAnsi="Arial"/>
          <w:sz w:val="24"/>
          <w:szCs w:val="24"/>
        </w:rPr>
        <w:t>in</w:t>
      </w:r>
      <w:r w:rsidR="00C031BD" w:rsidRPr="008B12DB">
        <w:rPr>
          <w:rFonts w:ascii="Arial" w:hAnsi="Arial"/>
          <w:sz w:val="24"/>
          <w:szCs w:val="24"/>
        </w:rPr>
        <w:t xml:space="preserve"> NR NTN</w:t>
      </w:r>
    </w:p>
    <w:p w14:paraId="5167F182" w14:textId="77777777" w:rsidR="008804DA" w:rsidRPr="008B12DB" w:rsidRDefault="008804DA" w:rsidP="008804DA">
      <w:pPr>
        <w:ind w:left="1988" w:hanging="1988"/>
        <w:rPr>
          <w:rFonts w:ascii="Arial" w:hAnsi="Arial"/>
          <w:sz w:val="24"/>
        </w:rPr>
      </w:pPr>
      <w:r w:rsidRPr="008B12DB">
        <w:rPr>
          <w:rFonts w:ascii="Arial" w:hAnsi="Arial"/>
          <w:b/>
          <w:sz w:val="24"/>
        </w:rPr>
        <w:t>Document for:</w:t>
      </w:r>
      <w:r w:rsidRPr="008B12DB">
        <w:rPr>
          <w:rFonts w:ascii="Arial" w:hAnsi="Arial"/>
          <w:sz w:val="24"/>
        </w:rPr>
        <w:tab/>
        <w:t>Discussion/Decision</w:t>
      </w:r>
    </w:p>
    <w:p w14:paraId="2402EF4B" w14:textId="2103E8F4" w:rsidR="00E316BC" w:rsidRPr="008B12DB" w:rsidRDefault="00FD6A3D" w:rsidP="00215059">
      <w:pPr>
        <w:pStyle w:val="Heading1"/>
        <w:jc w:val="both"/>
        <w:rPr>
          <w:lang w:val="en-US"/>
        </w:rPr>
      </w:pPr>
      <w:r w:rsidRPr="008B12DB">
        <w:rPr>
          <w:lang w:val="en-US"/>
        </w:rPr>
        <w:t>Introduction</w:t>
      </w:r>
      <w:bookmarkEnd w:id="1"/>
      <w:bookmarkEnd w:id="2"/>
    </w:p>
    <w:p w14:paraId="6B632E22" w14:textId="2E0F42E7" w:rsidR="00050670" w:rsidRPr="008B12DB" w:rsidRDefault="00566552" w:rsidP="0046728D">
      <w:pPr>
        <w:widowControl w:val="0"/>
        <w:jc w:val="both"/>
      </w:pPr>
      <w:r w:rsidRPr="008B12DB">
        <w:rPr>
          <w:rFonts w:eastAsia="Malgun Gothic"/>
          <w:lang w:eastAsia="ko-KR"/>
        </w:rPr>
        <w:t xml:space="preserve">Support of </w:t>
      </w:r>
      <w:proofErr w:type="spellStart"/>
      <w:r w:rsidRPr="008B12DB">
        <w:rPr>
          <w:rFonts w:eastAsia="Malgun Gothic"/>
          <w:lang w:eastAsia="ko-KR"/>
        </w:rPr>
        <w:t>RedCap</w:t>
      </w:r>
      <w:proofErr w:type="spellEnd"/>
      <w:r w:rsidRPr="008B12DB">
        <w:rPr>
          <w:rFonts w:eastAsia="Malgun Gothic"/>
          <w:lang w:eastAsia="ko-KR"/>
        </w:rPr>
        <w:t xml:space="preserve"> and </w:t>
      </w:r>
      <w:proofErr w:type="spellStart"/>
      <w:r w:rsidRPr="008B12DB">
        <w:rPr>
          <w:rFonts w:eastAsia="Malgun Gothic"/>
          <w:lang w:eastAsia="ko-KR"/>
        </w:rPr>
        <w:t>eRedCap</w:t>
      </w:r>
      <w:proofErr w:type="spellEnd"/>
      <w:r w:rsidRPr="008B12DB">
        <w:rPr>
          <w:rFonts w:eastAsia="Malgun Gothic"/>
          <w:lang w:eastAsia="ko-KR"/>
        </w:rPr>
        <w:t xml:space="preserve"> UEs with NR NTN operating in FR1-NTN bands </w:t>
      </w:r>
      <w:r w:rsidR="006A3FC0" w:rsidRPr="008B12DB">
        <w:rPr>
          <w:rFonts w:eastAsia="Malgun Gothic"/>
          <w:lang w:eastAsia="ko-KR"/>
        </w:rPr>
        <w:t xml:space="preserve">is included </w:t>
      </w:r>
      <w:r w:rsidR="0046728D" w:rsidRPr="008B12DB">
        <w:t>in the scope of the Rel-1</w:t>
      </w:r>
      <w:r w:rsidRPr="008B12DB">
        <w:t>9</w:t>
      </w:r>
      <w:r w:rsidR="0046728D" w:rsidRPr="008B12DB">
        <w:t xml:space="preserve"> work item for NTN</w:t>
      </w:r>
      <w:r w:rsidR="000A1F98" w:rsidRPr="008B12DB">
        <w:t xml:space="preserve"> </w:t>
      </w:r>
      <w:r w:rsidR="00CE6CB4" w:rsidRPr="008B12DB">
        <w:t xml:space="preserve">with </w:t>
      </w:r>
      <w:r w:rsidR="00050670" w:rsidRPr="008B12DB">
        <w:t>the following task identified for RAN1</w:t>
      </w:r>
      <w:r w:rsidR="00D63E17" w:rsidRPr="008B12DB">
        <w:t xml:space="preserve"> [1]</w:t>
      </w:r>
      <w:r w:rsidR="00050670" w:rsidRPr="008B12DB">
        <w:t>:</w:t>
      </w:r>
    </w:p>
    <w:p w14:paraId="2FEBA836" w14:textId="70D1F144" w:rsidR="00F7071E" w:rsidRPr="008B12DB" w:rsidRDefault="0046728D" w:rsidP="00911783">
      <w:pPr>
        <w:pStyle w:val="ListParagraph"/>
        <w:widowControl w:val="0"/>
        <w:numPr>
          <w:ilvl w:val="0"/>
          <w:numId w:val="19"/>
        </w:numPr>
        <w:spacing w:line="276" w:lineRule="auto"/>
        <w:contextualSpacing/>
        <w:jc w:val="both"/>
        <w:rPr>
          <w:rFonts w:ascii="Times New Roman" w:hAnsi="Times New Roman"/>
          <w:i/>
          <w:iCs/>
          <w:sz w:val="20"/>
          <w:szCs w:val="20"/>
        </w:rPr>
      </w:pPr>
      <w:r w:rsidRPr="008B12DB">
        <w:rPr>
          <w:rFonts w:ascii="Times New Roman" w:hAnsi="Times New Roman"/>
          <w:i/>
          <w:iCs/>
          <w:sz w:val="20"/>
          <w:szCs w:val="20"/>
        </w:rPr>
        <w:t>At RAN#97-e, two detailed objectives are identified as [1]</w:t>
      </w:r>
      <w:r w:rsidR="00F7071E" w:rsidRPr="008B12DB">
        <w:rPr>
          <w:rFonts w:ascii="Times New Roman" w:hAnsi="Times New Roman"/>
          <w:i/>
          <w:iCs/>
          <w:sz w:val="20"/>
          <w:szCs w:val="20"/>
        </w:rPr>
        <w:t xml:space="preserve"> For HD-FDD </w:t>
      </w:r>
      <w:proofErr w:type="spellStart"/>
      <w:r w:rsidR="00F7071E" w:rsidRPr="008B12DB">
        <w:rPr>
          <w:rFonts w:ascii="Times New Roman" w:hAnsi="Times New Roman"/>
          <w:i/>
          <w:iCs/>
          <w:sz w:val="20"/>
          <w:szCs w:val="20"/>
        </w:rPr>
        <w:t>RedCap</w:t>
      </w:r>
      <w:proofErr w:type="spellEnd"/>
      <w:r w:rsidR="00F7071E" w:rsidRPr="008B12DB">
        <w:rPr>
          <w:rFonts w:ascii="Times New Roman" w:hAnsi="Times New Roman"/>
          <w:i/>
          <w:iCs/>
          <w:sz w:val="20"/>
          <w:szCs w:val="20"/>
        </w:rPr>
        <w:t xml:space="preserve"> UEs and </w:t>
      </w:r>
      <w:proofErr w:type="spellStart"/>
      <w:r w:rsidR="00F7071E" w:rsidRPr="008B12DB">
        <w:rPr>
          <w:rFonts w:ascii="Times New Roman" w:hAnsi="Times New Roman"/>
          <w:i/>
          <w:iCs/>
          <w:sz w:val="20"/>
          <w:szCs w:val="20"/>
        </w:rPr>
        <w:t>eRedCap</w:t>
      </w:r>
      <w:proofErr w:type="spellEnd"/>
      <w:r w:rsidR="00F7071E" w:rsidRPr="008B12DB">
        <w:rPr>
          <w:rFonts w:ascii="Times New Roman" w:hAnsi="Times New Roman"/>
          <w:i/>
          <w:iCs/>
          <w:sz w:val="20"/>
          <w:szCs w:val="20"/>
        </w:rPr>
        <w:t xml:space="preserve"> UEs, check whether any essential changes are needed for their support (i.e. focusing on HD collision rules) by end of Q2/2024 [RAN1]</w:t>
      </w:r>
    </w:p>
    <w:p w14:paraId="52196BEB" w14:textId="480C8A85" w:rsidR="0046728D" w:rsidRPr="008B12DB" w:rsidRDefault="00F7071E" w:rsidP="00911783">
      <w:pPr>
        <w:pStyle w:val="ListParagraph"/>
        <w:widowControl w:val="0"/>
        <w:numPr>
          <w:ilvl w:val="1"/>
          <w:numId w:val="19"/>
        </w:numPr>
        <w:spacing w:line="276" w:lineRule="auto"/>
        <w:contextualSpacing/>
        <w:jc w:val="both"/>
        <w:rPr>
          <w:rFonts w:ascii="Times New Roman" w:hAnsi="Times New Roman"/>
          <w:i/>
          <w:iCs/>
          <w:sz w:val="20"/>
          <w:szCs w:val="20"/>
        </w:rPr>
      </w:pPr>
      <w:r w:rsidRPr="008B12DB">
        <w:rPr>
          <w:rFonts w:ascii="Times New Roman" w:hAnsi="Times New Roman"/>
          <w:i/>
          <w:iCs/>
          <w:sz w:val="20"/>
          <w:szCs w:val="20"/>
        </w:rPr>
        <w:t>Depending on feasibility assessment above, define the RF and RRM requirements [RAN4]</w:t>
      </w:r>
    </w:p>
    <w:p w14:paraId="03D182A4" w14:textId="3B20C139" w:rsidR="004B6586" w:rsidRPr="008B12DB" w:rsidRDefault="004B6586" w:rsidP="004F639A">
      <w:pPr>
        <w:spacing w:before="60" w:after="60"/>
        <w:ind w:left="288"/>
      </w:pPr>
    </w:p>
    <w:p w14:paraId="2300A905" w14:textId="34430FBA" w:rsidR="00146A8A" w:rsidRPr="008B12DB" w:rsidRDefault="00B24A3E" w:rsidP="005E0B96">
      <w:bookmarkStart w:id="3" w:name="_Ref473802466"/>
      <w:bookmarkStart w:id="4" w:name="_Ref462669569"/>
      <w:r w:rsidRPr="008B12DB">
        <w:t xml:space="preserve">In this contribution, </w:t>
      </w:r>
      <w:r w:rsidR="004B6586" w:rsidRPr="008B12DB">
        <w:t xml:space="preserve">we </w:t>
      </w:r>
      <w:r w:rsidR="00EC403A" w:rsidRPr="008B12DB">
        <w:t xml:space="preserve">discuss </w:t>
      </w:r>
      <w:r w:rsidR="00F7071E" w:rsidRPr="008B12DB">
        <w:t xml:space="preserve">potential </w:t>
      </w:r>
      <w:r w:rsidR="00FE3B39" w:rsidRPr="008B12DB">
        <w:t xml:space="preserve">issues </w:t>
      </w:r>
      <w:r w:rsidR="00F7071E" w:rsidRPr="008B12DB">
        <w:t xml:space="preserve">facing by HD-FDD Redcap and </w:t>
      </w:r>
      <w:proofErr w:type="spellStart"/>
      <w:r w:rsidR="00F7071E" w:rsidRPr="008B12DB">
        <w:t>eRedcap</w:t>
      </w:r>
      <w:proofErr w:type="spellEnd"/>
      <w:r w:rsidR="00F7071E" w:rsidRPr="008B12DB">
        <w:t xml:space="preserve"> UEs when </w:t>
      </w:r>
      <w:r w:rsidR="008A51F7" w:rsidRPr="008B12DB">
        <w:t>operating</w:t>
      </w:r>
      <w:r w:rsidR="00F7071E" w:rsidRPr="008B12DB">
        <w:t xml:space="preserve"> in </w:t>
      </w:r>
      <w:proofErr w:type="gramStart"/>
      <w:r w:rsidR="00F7071E" w:rsidRPr="008B12DB">
        <w:t xml:space="preserve">NTN  </w:t>
      </w:r>
      <w:r w:rsidR="00FE3B39" w:rsidRPr="008B12DB">
        <w:t>and</w:t>
      </w:r>
      <w:proofErr w:type="gramEnd"/>
      <w:r w:rsidR="00FE3B39" w:rsidRPr="008B12DB">
        <w:t xml:space="preserve"> </w:t>
      </w:r>
      <w:r w:rsidR="008B12DB" w:rsidRPr="008B12DB">
        <w:t>propose</w:t>
      </w:r>
      <w:r w:rsidR="00F7071E" w:rsidRPr="008B12DB">
        <w:t xml:space="preserve"> possible </w:t>
      </w:r>
      <w:r w:rsidR="008A51F7" w:rsidRPr="008B12DB">
        <w:t>solutions</w:t>
      </w:r>
      <w:r w:rsidR="00F7071E" w:rsidRPr="008B12DB">
        <w:t xml:space="preserve"> to the issues. </w:t>
      </w:r>
    </w:p>
    <w:p w14:paraId="64F20B43" w14:textId="77777777" w:rsidR="00084E5F" w:rsidRPr="008B12DB" w:rsidRDefault="00084E5F" w:rsidP="00875CD2"/>
    <w:p w14:paraId="6789D734" w14:textId="610CA86C" w:rsidR="00FF6757" w:rsidRPr="008B12DB" w:rsidRDefault="0048298E" w:rsidP="00176394">
      <w:pPr>
        <w:pStyle w:val="Heading1"/>
        <w:rPr>
          <w:lang w:val="en-US"/>
        </w:rPr>
      </w:pPr>
      <w:r w:rsidRPr="008B12DB">
        <w:rPr>
          <w:lang w:val="en-US"/>
        </w:rPr>
        <w:t>Discussions</w:t>
      </w:r>
    </w:p>
    <w:p w14:paraId="4E351EF2" w14:textId="46059F33" w:rsidR="009D0E4D" w:rsidRPr="008B12DB" w:rsidRDefault="00FF6757" w:rsidP="00FF6757">
      <w:r w:rsidRPr="008B12DB">
        <w:t>In NR NTN, a UE needs to read SIB19 from time to time to keep ephemeris up to date. It’s up to UE’s implementation to decide when to read SIB19</w:t>
      </w:r>
      <w:r w:rsidR="008B12DB" w:rsidRPr="008B12DB">
        <w:t>, based on the ephemeris validity and the last time the UE acquired SIB19</w:t>
      </w:r>
      <w:r w:rsidRPr="008B12DB">
        <w:t xml:space="preserve">. </w:t>
      </w:r>
      <w:r w:rsidR="001C30D5" w:rsidRPr="008B12DB">
        <w:t>B</w:t>
      </w:r>
      <w:r w:rsidRPr="008B12DB">
        <w:t xml:space="preserve">ecause SIB19 is broadcasted periodically and there are many SIB19 transmissions during an </w:t>
      </w:r>
      <w:r w:rsidR="008A51F7" w:rsidRPr="008B12DB">
        <w:t>ephemeris</w:t>
      </w:r>
      <w:r w:rsidRPr="008B12DB">
        <w:t xml:space="preserve"> validity duration</w:t>
      </w:r>
      <w:r w:rsidR="001C30D5" w:rsidRPr="008B12DB">
        <w:t>, a full-duplex UE has plenty of opportunities to read SIB19. For a half-duplex UE, however, potential collision between UL trans</w:t>
      </w:r>
      <w:r w:rsidR="00636AC0" w:rsidRPr="008B12DB">
        <w:t xml:space="preserve">missions and SIB19 can deprive the opportunities of reading SIB19. Avoiding UL transmissions during all SIB19 transmissions by </w:t>
      </w:r>
      <w:proofErr w:type="spellStart"/>
      <w:r w:rsidR="00636AC0" w:rsidRPr="008B12DB">
        <w:t>gNB</w:t>
      </w:r>
      <w:proofErr w:type="spellEnd"/>
      <w:r w:rsidR="00636AC0" w:rsidRPr="008B12DB">
        <w:t xml:space="preserve"> scheduling is not desirable for it will lead to loss of </w:t>
      </w:r>
      <w:r w:rsidR="00F46806" w:rsidRPr="008B12DB">
        <w:t xml:space="preserve">UE’s UL throughput and may </w:t>
      </w:r>
      <w:r w:rsidR="00AB2F8C" w:rsidRPr="008B12DB">
        <w:t>downgrade or preclude</w:t>
      </w:r>
      <w:r w:rsidR="00F46806" w:rsidRPr="008B12DB">
        <w:t xml:space="preserve"> some of the</w:t>
      </w:r>
      <w:r w:rsidR="00AB2F8C" w:rsidRPr="008B12DB">
        <w:t xml:space="preserve"> UL</w:t>
      </w:r>
      <w:r w:rsidR="00F46806" w:rsidRPr="008B12DB">
        <w:t xml:space="preserve"> </w:t>
      </w:r>
      <w:r w:rsidR="00AB2F8C" w:rsidRPr="008B12DB">
        <w:t>services</w:t>
      </w:r>
      <w:r w:rsidR="009D0E4D" w:rsidRPr="008B12DB">
        <w:t xml:space="preserve"> to half-duplex UEs.</w:t>
      </w:r>
      <w:r w:rsidR="00AA40FF" w:rsidRPr="008B12DB">
        <w:t xml:space="preserve"> For </w:t>
      </w:r>
      <w:r w:rsidR="00E335DF" w:rsidRPr="008B12DB">
        <w:t xml:space="preserve">example, </w:t>
      </w:r>
      <w:r w:rsidR="008B12DB" w:rsidRPr="008B12DB">
        <w:t>if</w:t>
      </w:r>
      <w:r w:rsidR="00FA561F" w:rsidRPr="008B12DB">
        <w:t xml:space="preserve"> UL voice </w:t>
      </w:r>
      <w:r w:rsidR="00EE275A" w:rsidRPr="008B12DB">
        <w:t>packets</w:t>
      </w:r>
      <w:r w:rsidR="00FA561F" w:rsidRPr="008B12DB">
        <w:t xml:space="preserve"> </w:t>
      </w:r>
      <w:r w:rsidR="008B12DB" w:rsidRPr="008B12DB">
        <w:t xml:space="preserve">are </w:t>
      </w:r>
      <w:r w:rsidR="00EE275A" w:rsidRPr="008B12DB">
        <w:t>transmitted with</w:t>
      </w:r>
      <w:r w:rsidR="00FA561F" w:rsidRPr="008B12DB">
        <w:t xml:space="preserve"> </w:t>
      </w:r>
      <w:r w:rsidR="00EE275A" w:rsidRPr="008B12DB">
        <w:t xml:space="preserve">16 repetitions per 20 </w:t>
      </w:r>
      <w:proofErr w:type="spellStart"/>
      <w:r w:rsidR="00EE275A" w:rsidRPr="008B12DB">
        <w:t>ms</w:t>
      </w:r>
      <w:proofErr w:type="spellEnd"/>
      <w:r w:rsidR="00716312" w:rsidRPr="008B12DB">
        <w:t xml:space="preserve">, it’s almost impossible to avoid </w:t>
      </w:r>
      <w:r w:rsidR="00A710ED" w:rsidRPr="008B12DB">
        <w:t xml:space="preserve">the </w:t>
      </w:r>
      <w:r w:rsidR="00716312" w:rsidRPr="008B12DB">
        <w:t xml:space="preserve">collision of </w:t>
      </w:r>
      <w:r w:rsidR="00A710ED" w:rsidRPr="008B12DB">
        <w:t xml:space="preserve">PUSCH carrying voice </w:t>
      </w:r>
      <w:r w:rsidR="008B12DB" w:rsidRPr="008B12DB">
        <w:t>with</w:t>
      </w:r>
      <w:r w:rsidR="00A710ED" w:rsidRPr="008B12DB">
        <w:t xml:space="preserve"> DL SIB19 transmissions</w:t>
      </w:r>
      <w:r w:rsidR="008F2FB5" w:rsidRPr="008B12DB">
        <w:t xml:space="preserve"> by </w:t>
      </w:r>
      <w:proofErr w:type="spellStart"/>
      <w:r w:rsidR="008F2FB5" w:rsidRPr="008B12DB">
        <w:t>gNB</w:t>
      </w:r>
      <w:proofErr w:type="spellEnd"/>
      <w:r w:rsidR="008F2FB5" w:rsidRPr="008B12DB">
        <w:t xml:space="preserve"> scheduling</w:t>
      </w:r>
      <w:r w:rsidR="00372928" w:rsidRPr="008B12DB">
        <w:t xml:space="preserve"> as will be clear in the subsequent discussion</w:t>
      </w:r>
      <w:r w:rsidR="00F4143B" w:rsidRPr="008B12DB">
        <w:t xml:space="preserve"> as shown in Figure 1</w:t>
      </w:r>
      <w:r w:rsidR="00A710ED" w:rsidRPr="008B12DB">
        <w:t xml:space="preserve">. Whenever there is a collision, UE may </w:t>
      </w:r>
      <w:r w:rsidR="00F515EA" w:rsidRPr="008B12DB">
        <w:t>cancel the transmission of voice and</w:t>
      </w:r>
      <w:r w:rsidR="00077281" w:rsidRPr="008B12DB">
        <w:t xml:space="preserve">/or </w:t>
      </w:r>
      <w:r w:rsidR="008F2FB5" w:rsidRPr="008B12DB">
        <w:t xml:space="preserve">drop the reception </w:t>
      </w:r>
      <w:proofErr w:type="gramStart"/>
      <w:r w:rsidR="008F2FB5" w:rsidRPr="008B12DB">
        <w:t xml:space="preserve">of </w:t>
      </w:r>
      <w:r w:rsidR="00A710ED" w:rsidRPr="008B12DB">
        <w:t xml:space="preserve"> </w:t>
      </w:r>
      <w:r w:rsidR="008F2FB5" w:rsidRPr="008B12DB">
        <w:t>SIB</w:t>
      </w:r>
      <w:proofErr w:type="gramEnd"/>
      <w:r w:rsidR="008F2FB5" w:rsidRPr="008B12DB">
        <w:t>19 according to existing collision rule</w:t>
      </w:r>
      <w:r w:rsidR="008B12DB" w:rsidRPr="008B12DB">
        <w:t>s</w:t>
      </w:r>
      <w:r w:rsidR="008F2FB5" w:rsidRPr="008B12DB">
        <w:t>.</w:t>
      </w:r>
      <w:r w:rsidR="00A52E9C" w:rsidRPr="008B12DB">
        <w:t xml:space="preserve"> </w:t>
      </w:r>
      <w:r w:rsidR="00644386" w:rsidRPr="008B12DB">
        <w:t>As can be seen, t</w:t>
      </w:r>
      <w:r w:rsidR="000615F6" w:rsidRPr="008B12DB">
        <w:t>h</w:t>
      </w:r>
      <w:r w:rsidR="00644386" w:rsidRPr="008B12DB">
        <w:t xml:space="preserve">e collisions can </w:t>
      </w:r>
      <w:r w:rsidR="000615F6" w:rsidRPr="008B12DB">
        <w:t>lead</w:t>
      </w:r>
      <w:r w:rsidR="005E3F5D" w:rsidRPr="008B12DB">
        <w:t xml:space="preserve"> to unacceptable voice quality and loss of</w:t>
      </w:r>
      <w:r w:rsidR="000615F6" w:rsidRPr="008B12DB">
        <w:t xml:space="preserve"> the</w:t>
      </w:r>
      <w:r w:rsidR="005E3F5D" w:rsidRPr="008B12DB">
        <w:t xml:space="preserve"> opportunity of</w:t>
      </w:r>
      <w:r w:rsidR="000615F6" w:rsidRPr="008B12DB">
        <w:t xml:space="preserve"> reading</w:t>
      </w:r>
      <w:r w:rsidR="005E3F5D" w:rsidRPr="008B12DB">
        <w:t xml:space="preserve"> SIB19</w:t>
      </w:r>
      <w:r w:rsidR="000615F6" w:rsidRPr="008B12DB">
        <w:t>.</w:t>
      </w:r>
    </w:p>
    <w:p w14:paraId="472E81A0" w14:textId="77777777" w:rsidR="00EF47AA" w:rsidRPr="008B12DB" w:rsidRDefault="00A52E9C" w:rsidP="00EF47AA">
      <w:pPr>
        <w:keepNext/>
        <w:jc w:val="center"/>
      </w:pPr>
      <w:r w:rsidRPr="008B12DB">
        <w:object w:dxaOrig="7489" w:dyaOrig="3480" w14:anchorId="513A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15pt;height:148.4pt" o:ole="">
            <v:imagedata r:id="rId11" o:title=""/>
          </v:shape>
          <o:OLEObject Type="Embed" ProgID="Visio.Drawing.15" ShapeID="_x0000_i1025" DrawAspect="Content" ObjectID="_1769757438" r:id="rId12"/>
        </w:object>
      </w:r>
    </w:p>
    <w:p w14:paraId="3E374237" w14:textId="18167084" w:rsidR="008F2FB5" w:rsidRPr="008B12DB" w:rsidRDefault="00EF47AA" w:rsidP="00EF47AA">
      <w:pPr>
        <w:pStyle w:val="Caption"/>
        <w:jc w:val="center"/>
      </w:pPr>
      <w:r w:rsidRPr="008B12DB">
        <w:t xml:space="preserve">Figure </w:t>
      </w:r>
      <w:fldSimple w:instr=" SEQ Figure \* ARABIC ">
        <w:r w:rsidR="007D63CD" w:rsidRPr="008B12DB">
          <w:t>1</w:t>
        </w:r>
      </w:fldSimple>
      <w:r w:rsidRPr="008B12DB">
        <w:t>. Collision of UL PUSCH carrying voice</w:t>
      </w:r>
      <w:r w:rsidR="001E36C6" w:rsidRPr="008B12DB">
        <w:t xml:space="preserve"> (</w:t>
      </w:r>
      <w:r w:rsidR="00FD60F8" w:rsidRPr="008B12DB">
        <w:t xml:space="preserve">16 repetitions per 20 </w:t>
      </w:r>
      <w:proofErr w:type="spellStart"/>
      <w:r w:rsidR="00FD60F8" w:rsidRPr="008B12DB">
        <w:t>ms</w:t>
      </w:r>
      <w:proofErr w:type="spellEnd"/>
      <w:r w:rsidR="00FD60F8" w:rsidRPr="008B12DB">
        <w:t xml:space="preserve"> voice packet)</w:t>
      </w:r>
      <w:r w:rsidRPr="008B12DB">
        <w:t xml:space="preserve"> and SIB 19 transmission.</w:t>
      </w:r>
    </w:p>
    <w:p w14:paraId="74FDC6BC" w14:textId="77777777" w:rsidR="008F2FB5" w:rsidRPr="008B12DB" w:rsidRDefault="008F2FB5" w:rsidP="00FF6757"/>
    <w:p w14:paraId="1FDE3722" w14:textId="1D169A61" w:rsidR="005F05CF" w:rsidRPr="008B12DB" w:rsidRDefault="009D0E4D" w:rsidP="00FF6757">
      <w:pPr>
        <w:rPr>
          <w:b/>
          <w:bCs/>
        </w:rPr>
      </w:pPr>
      <w:r w:rsidRPr="008B12DB">
        <w:rPr>
          <w:b/>
          <w:bCs/>
        </w:rPr>
        <w:t>Observation 1:</w:t>
      </w:r>
      <w:r w:rsidR="00F8337F" w:rsidRPr="008B12DB">
        <w:rPr>
          <w:b/>
          <w:bCs/>
        </w:rPr>
        <w:t xml:space="preserve"> </w:t>
      </w:r>
      <w:r w:rsidR="00DD22EB" w:rsidRPr="008B12DB">
        <w:rPr>
          <w:b/>
          <w:bCs/>
        </w:rPr>
        <w:t xml:space="preserve">Avoiding </w:t>
      </w:r>
      <w:r w:rsidR="009008DA" w:rsidRPr="008B12DB">
        <w:rPr>
          <w:b/>
          <w:bCs/>
        </w:rPr>
        <w:t>the c</w:t>
      </w:r>
      <w:r w:rsidR="00DD22EB" w:rsidRPr="008B12DB">
        <w:rPr>
          <w:b/>
          <w:bCs/>
        </w:rPr>
        <w:t xml:space="preserve">ollision of DL SIB19 </w:t>
      </w:r>
      <w:r w:rsidR="009008DA" w:rsidRPr="008B12DB">
        <w:rPr>
          <w:b/>
          <w:bCs/>
        </w:rPr>
        <w:t xml:space="preserve">and PUSCH by </w:t>
      </w:r>
      <w:proofErr w:type="spellStart"/>
      <w:r w:rsidR="009008DA" w:rsidRPr="008B12DB">
        <w:rPr>
          <w:b/>
          <w:bCs/>
        </w:rPr>
        <w:t>gNB</w:t>
      </w:r>
      <w:proofErr w:type="spellEnd"/>
      <w:r w:rsidR="009008DA" w:rsidRPr="008B12DB">
        <w:rPr>
          <w:b/>
          <w:bCs/>
        </w:rPr>
        <w:t xml:space="preserve"> scheduling may not always be possible. </w:t>
      </w:r>
      <w:r w:rsidR="00AE4427" w:rsidRPr="008B12DB">
        <w:rPr>
          <w:b/>
          <w:bCs/>
        </w:rPr>
        <w:t>Consequently, e</w:t>
      </w:r>
      <w:r w:rsidR="00F8337F" w:rsidRPr="008B12DB">
        <w:rPr>
          <w:b/>
          <w:bCs/>
        </w:rPr>
        <w:t xml:space="preserve">nhancement is needed to ensure opportunities for half-duplex UEs to read SIB19. </w:t>
      </w:r>
    </w:p>
    <w:p w14:paraId="3A94D8A4" w14:textId="23C06072" w:rsidR="007805A2" w:rsidRPr="008B12DB" w:rsidRDefault="00024B5D" w:rsidP="007805A2">
      <w:pPr>
        <w:rPr>
          <w:rStyle w:val="ui-provider"/>
        </w:rPr>
      </w:pPr>
      <w:r w:rsidRPr="008B12DB">
        <w:rPr>
          <w:rStyle w:val="ui-provider"/>
        </w:rPr>
        <w:t>In addition to</w:t>
      </w:r>
      <w:r w:rsidR="00327ADF" w:rsidRPr="008B12DB">
        <w:rPr>
          <w:rStyle w:val="ui-provider"/>
        </w:rPr>
        <w:t xml:space="preserve"> the collision between DL and dynamic</w:t>
      </w:r>
      <w:r w:rsidRPr="008B12DB">
        <w:rPr>
          <w:rStyle w:val="ui-provider"/>
        </w:rPr>
        <w:t xml:space="preserve"> </w:t>
      </w:r>
      <w:proofErr w:type="gramStart"/>
      <w:r w:rsidRPr="008B12DB">
        <w:rPr>
          <w:rStyle w:val="ui-provider"/>
        </w:rPr>
        <w:t>PUSCH</w:t>
      </w:r>
      <w:r w:rsidR="00327ADF" w:rsidRPr="008B12DB">
        <w:rPr>
          <w:rStyle w:val="ui-provider"/>
        </w:rPr>
        <w:t xml:space="preserve">,  </w:t>
      </w:r>
      <w:r w:rsidR="007805A2" w:rsidRPr="008B12DB">
        <w:rPr>
          <w:rStyle w:val="ui-provider"/>
        </w:rPr>
        <w:t>the</w:t>
      </w:r>
      <w:proofErr w:type="gramEnd"/>
      <w:r w:rsidR="007805A2" w:rsidRPr="008B12DB">
        <w:rPr>
          <w:rStyle w:val="ui-provider"/>
        </w:rPr>
        <w:t xml:space="preserve"> change of TA may also require </w:t>
      </w:r>
      <w:proofErr w:type="spellStart"/>
      <w:r w:rsidR="007805A2" w:rsidRPr="008B12DB">
        <w:rPr>
          <w:rStyle w:val="ui-provider"/>
        </w:rPr>
        <w:t>gNB</w:t>
      </w:r>
      <w:proofErr w:type="spellEnd"/>
      <w:r w:rsidR="007805A2" w:rsidRPr="008B12DB">
        <w:rPr>
          <w:rStyle w:val="ui-provider"/>
        </w:rPr>
        <w:t xml:space="preserve"> to reconfigure the DL and UL transmissions to avoid collision</w:t>
      </w:r>
      <w:r w:rsidR="00327ADF" w:rsidRPr="008B12DB">
        <w:rPr>
          <w:rStyle w:val="ui-provider"/>
        </w:rPr>
        <w:t xml:space="preserve"> </w:t>
      </w:r>
      <w:r w:rsidR="002823D6" w:rsidRPr="008B12DB">
        <w:rPr>
          <w:rStyle w:val="ui-provider"/>
        </w:rPr>
        <w:t xml:space="preserve">involving configured DL and/or UL </w:t>
      </w:r>
      <w:r w:rsidR="008A51F7" w:rsidRPr="008B12DB">
        <w:rPr>
          <w:rStyle w:val="ui-provider"/>
        </w:rPr>
        <w:t>transmissions</w:t>
      </w:r>
      <w:r w:rsidR="007805A2" w:rsidRPr="008B12DB">
        <w:rPr>
          <w:rStyle w:val="ui-provider"/>
        </w:rPr>
        <w:t xml:space="preserve">. </w:t>
      </w:r>
      <w:r w:rsidR="00BE4997" w:rsidRPr="008B12DB">
        <w:rPr>
          <w:rStyle w:val="ui-provider"/>
        </w:rPr>
        <w:t>All this shows that f</w:t>
      </w:r>
      <w:r w:rsidR="007805A2" w:rsidRPr="008B12DB">
        <w:rPr>
          <w:rStyle w:val="ui-provider"/>
        </w:rPr>
        <w:t>or HD-FDD UEs in NR NTN, occasional collision may not be avoid</w:t>
      </w:r>
      <w:r w:rsidR="00BE4997" w:rsidRPr="008B12DB">
        <w:rPr>
          <w:rStyle w:val="ui-provider"/>
        </w:rPr>
        <w:t>able</w:t>
      </w:r>
      <w:r w:rsidR="007805A2" w:rsidRPr="008B12DB">
        <w:rPr>
          <w:rStyle w:val="ui-provider"/>
        </w:rPr>
        <w:t>. Treating collisions as error cases where UE is allowed to drop both DL and UL is not desirable.</w:t>
      </w:r>
    </w:p>
    <w:p w14:paraId="7B47F021" w14:textId="60458D30" w:rsidR="007805A2" w:rsidRPr="008B12DB" w:rsidRDefault="007805A2" w:rsidP="007805A2">
      <w:pPr>
        <w:rPr>
          <w:rStyle w:val="ui-provider"/>
          <w:b/>
          <w:bCs/>
        </w:rPr>
      </w:pPr>
      <w:r w:rsidRPr="008B12DB">
        <w:rPr>
          <w:rStyle w:val="ui-provider"/>
          <w:b/>
          <w:bCs/>
        </w:rPr>
        <w:t xml:space="preserve">Observation </w:t>
      </w:r>
      <w:r w:rsidR="00287844" w:rsidRPr="008B12DB">
        <w:rPr>
          <w:rStyle w:val="ui-provider"/>
          <w:b/>
          <w:bCs/>
        </w:rPr>
        <w:t>2</w:t>
      </w:r>
      <w:r w:rsidRPr="008B12DB">
        <w:rPr>
          <w:rStyle w:val="ui-provider"/>
          <w:b/>
          <w:bCs/>
        </w:rPr>
        <w:t>: Treating collisions as error cases is not desirable for HD-FDD UEs in NR NTN.</w:t>
      </w:r>
    </w:p>
    <w:p w14:paraId="6E897D3D" w14:textId="43B65964" w:rsidR="00A9307D" w:rsidRPr="008B12DB" w:rsidRDefault="0048298E" w:rsidP="00176394">
      <w:r w:rsidRPr="008B12DB">
        <w:t xml:space="preserve">For HD-FDD Redcap and </w:t>
      </w:r>
      <w:proofErr w:type="spellStart"/>
      <w:r w:rsidRPr="008B12DB">
        <w:t>eRedcap</w:t>
      </w:r>
      <w:proofErr w:type="spellEnd"/>
      <w:r w:rsidRPr="008B12DB">
        <w:t xml:space="preserve"> UEs operating in TN, rules concerning UL and DL collision are defined with the </w:t>
      </w:r>
      <w:r w:rsidR="006B3417" w:rsidRPr="008B12DB">
        <w:t>assumption</w:t>
      </w:r>
      <w:r w:rsidRPr="008B12DB">
        <w:t xml:space="preserve"> that DL and UL timing are </w:t>
      </w:r>
      <w:r w:rsidR="00C6262D" w:rsidRPr="008B12DB">
        <w:t xml:space="preserve">roughly </w:t>
      </w:r>
      <w:r w:rsidRPr="008B12DB">
        <w:t xml:space="preserve">aligned </w:t>
      </w:r>
      <w:r w:rsidR="00C6262D" w:rsidRPr="008B12DB">
        <w:t>with</w:t>
      </w:r>
      <w:r w:rsidRPr="008B12DB">
        <w:t xml:space="preserve"> a small difference</w:t>
      </w:r>
      <w:r w:rsidR="006B3417" w:rsidRPr="008B12DB">
        <w:t xml:space="preserve"> due to </w:t>
      </w:r>
      <w:r w:rsidR="00C6262D" w:rsidRPr="008B12DB">
        <w:t>timing advance</w:t>
      </w:r>
      <w:r w:rsidR="00452FCA" w:rsidRPr="008B12DB">
        <w:t xml:space="preserve"> (TA). In NTN, however, the TA can be very large and unknown to the NW. </w:t>
      </w:r>
      <w:r w:rsidR="0009214C" w:rsidRPr="008B12DB">
        <w:t xml:space="preserve">This indicates that the </w:t>
      </w:r>
      <w:r w:rsidR="00B9405C" w:rsidRPr="008B12DB">
        <w:t xml:space="preserve">resource allocation rules for PUSCH repetition and </w:t>
      </w:r>
      <w:proofErr w:type="spellStart"/>
      <w:r w:rsidR="00E819EA" w:rsidRPr="008B12DB">
        <w:t>TBoMS</w:t>
      </w:r>
      <w:proofErr w:type="spellEnd"/>
      <w:r w:rsidR="00E819EA" w:rsidRPr="008B12DB">
        <w:t xml:space="preserve"> </w:t>
      </w:r>
      <w:r w:rsidR="00A9307D" w:rsidRPr="008B12DB">
        <w:t>when colliding</w:t>
      </w:r>
      <w:r w:rsidR="0009214C" w:rsidRPr="008B12DB">
        <w:t xml:space="preserve"> </w:t>
      </w:r>
      <w:r w:rsidR="00A142C6" w:rsidRPr="008B12DB">
        <w:t xml:space="preserve">with </w:t>
      </w:r>
      <w:r w:rsidR="0009214C" w:rsidRPr="008B12DB">
        <w:t xml:space="preserve">SSB </w:t>
      </w:r>
      <w:r w:rsidR="00A9307D" w:rsidRPr="008B12DB">
        <w:t>need to be revisited for half-duplex UEs in NR NTN.</w:t>
      </w:r>
    </w:p>
    <w:p w14:paraId="47F25F11" w14:textId="4F724C41" w:rsidR="00A9307D" w:rsidRPr="008B12DB" w:rsidRDefault="00A9307D" w:rsidP="00176394">
      <w:pPr>
        <w:rPr>
          <w:b/>
          <w:bCs/>
        </w:rPr>
      </w:pPr>
      <w:r w:rsidRPr="008B12DB">
        <w:rPr>
          <w:b/>
          <w:bCs/>
        </w:rPr>
        <w:t xml:space="preserve">Observation </w:t>
      </w:r>
      <w:r w:rsidR="00287844" w:rsidRPr="008B12DB">
        <w:rPr>
          <w:b/>
          <w:bCs/>
        </w:rPr>
        <w:t>3</w:t>
      </w:r>
      <w:r w:rsidRPr="008B12DB">
        <w:rPr>
          <w:b/>
          <w:bCs/>
        </w:rPr>
        <w:t xml:space="preserve">: Enhancement is needed for </w:t>
      </w:r>
      <w:r w:rsidR="00B9405C" w:rsidRPr="008B12DB">
        <w:rPr>
          <w:b/>
          <w:bCs/>
        </w:rPr>
        <w:t>resource determination for PUSCH</w:t>
      </w:r>
      <w:r w:rsidRPr="008B12DB">
        <w:rPr>
          <w:b/>
          <w:bCs/>
        </w:rPr>
        <w:t xml:space="preserve"> </w:t>
      </w:r>
      <w:r w:rsidR="00B9405C" w:rsidRPr="008B12DB">
        <w:rPr>
          <w:b/>
          <w:bCs/>
        </w:rPr>
        <w:t>repetition</w:t>
      </w:r>
      <w:r w:rsidRPr="008B12DB">
        <w:rPr>
          <w:b/>
          <w:bCs/>
        </w:rPr>
        <w:t xml:space="preserve"> and </w:t>
      </w:r>
      <w:proofErr w:type="spellStart"/>
      <w:r w:rsidRPr="008B12DB">
        <w:rPr>
          <w:b/>
          <w:bCs/>
        </w:rPr>
        <w:t>TBoMS</w:t>
      </w:r>
      <w:proofErr w:type="spellEnd"/>
      <w:r w:rsidRPr="008B12DB">
        <w:rPr>
          <w:b/>
          <w:bCs/>
        </w:rPr>
        <w:t xml:space="preserve"> </w:t>
      </w:r>
      <w:r w:rsidR="00906749" w:rsidRPr="008B12DB">
        <w:rPr>
          <w:b/>
          <w:bCs/>
        </w:rPr>
        <w:t xml:space="preserve">when </w:t>
      </w:r>
      <w:r w:rsidR="00232FAC" w:rsidRPr="008B12DB">
        <w:rPr>
          <w:b/>
          <w:bCs/>
        </w:rPr>
        <w:t>collision with SSB is possible.</w:t>
      </w:r>
    </w:p>
    <w:p w14:paraId="5F466345" w14:textId="45F6ACAF" w:rsidR="00BB6FB4" w:rsidRPr="008B12DB" w:rsidRDefault="00452FCA" w:rsidP="00176394">
      <w:pPr>
        <w:rPr>
          <w:rStyle w:val="ui-provider"/>
        </w:rPr>
      </w:pPr>
      <w:r w:rsidRPr="008B12DB">
        <w:t>Although UE specific TA</w:t>
      </w:r>
      <w:r w:rsidR="00BA1C84" w:rsidRPr="008B12DB">
        <w:t xml:space="preserve"> report</w:t>
      </w:r>
      <w:r w:rsidRPr="008B12DB">
        <w:t xml:space="preserve"> is supported in NR NTN, </w:t>
      </w:r>
      <w:r w:rsidR="00BA1C84" w:rsidRPr="008B12DB">
        <w:t>it</w:t>
      </w:r>
      <w:r w:rsidRPr="008B12DB">
        <w:t xml:space="preserve"> was designed for the network to configure </w:t>
      </w:r>
      <w:r w:rsidR="008B12DB" w:rsidRPr="008B12DB">
        <w:t>appropriate</w:t>
      </w:r>
      <w:r w:rsidRPr="008B12DB">
        <w:t xml:space="preserve"> UE specific scheduling delay, </w:t>
      </w:r>
      <w:proofErr w:type="spellStart"/>
      <w:r w:rsidRPr="008B12DB">
        <w:t>Koffset</w:t>
      </w:r>
      <w:proofErr w:type="spellEnd"/>
      <w:r w:rsidRPr="008B12DB">
        <w:t xml:space="preserve">. As such, the granularity of the TA report is 1 </w:t>
      </w:r>
      <w:proofErr w:type="spellStart"/>
      <w:r w:rsidRPr="008B12DB">
        <w:t>ms.</w:t>
      </w:r>
      <w:proofErr w:type="spellEnd"/>
      <w:r w:rsidRPr="008B12DB">
        <w:t xml:space="preserve"> </w:t>
      </w:r>
      <w:r w:rsidR="006903D7" w:rsidRPr="008B12DB">
        <w:t xml:space="preserve">In addition, </w:t>
      </w:r>
      <w:r w:rsidR="00C95CF7" w:rsidRPr="008B12DB">
        <w:rPr>
          <w:rStyle w:val="ui-provider"/>
        </w:rPr>
        <w:t xml:space="preserve">the </w:t>
      </w:r>
      <w:r w:rsidR="001E03F8" w:rsidRPr="008B12DB">
        <w:rPr>
          <w:rStyle w:val="ui-provider"/>
        </w:rPr>
        <w:t>reported TA</w:t>
      </w:r>
      <w:r w:rsidR="00C95CF7" w:rsidRPr="008B12DB">
        <w:rPr>
          <w:rStyle w:val="ui-provider"/>
        </w:rPr>
        <w:t xml:space="preserve"> indicates the least integer number of slots, using subcarrier spacing of 15 kHz, greater than or equal to the </w:t>
      </w:r>
      <w:r w:rsidR="008A51F7" w:rsidRPr="008B12DB">
        <w:rPr>
          <w:rStyle w:val="ui-provider"/>
        </w:rPr>
        <w:t>actual</w:t>
      </w:r>
      <w:r w:rsidR="001E03F8" w:rsidRPr="008B12DB">
        <w:rPr>
          <w:rStyle w:val="ui-provider"/>
        </w:rPr>
        <w:t xml:space="preserve"> TA</w:t>
      </w:r>
      <w:r w:rsidR="00C95CF7" w:rsidRPr="008B12DB">
        <w:rPr>
          <w:rStyle w:val="ui-provider"/>
        </w:rPr>
        <w:t xml:space="preserve"> value</w:t>
      </w:r>
      <w:r w:rsidR="001E03F8" w:rsidRPr="008B12DB">
        <w:rPr>
          <w:rStyle w:val="ui-provider"/>
        </w:rPr>
        <w:t xml:space="preserve">, i.e., </w:t>
      </w:r>
      <w:proofErr w:type="spellStart"/>
      <w:r w:rsidR="001E03F8" w:rsidRPr="008B12DB">
        <w:rPr>
          <w:rStyle w:val="ui-provider"/>
        </w:rPr>
        <w:t>TA</w:t>
      </w:r>
      <w:r w:rsidR="001E03F8" w:rsidRPr="008B12DB">
        <w:rPr>
          <w:rStyle w:val="ui-provider"/>
          <w:vertAlign w:val="subscript"/>
        </w:rPr>
        <w:t>report</w:t>
      </w:r>
      <w:proofErr w:type="spellEnd"/>
      <w:r w:rsidR="001E03F8" w:rsidRPr="008B12DB">
        <w:rPr>
          <w:rStyle w:val="ui-provider"/>
        </w:rPr>
        <w:t>=</w:t>
      </w:r>
      <w:proofErr w:type="gramStart"/>
      <w:r w:rsidR="001E03F8" w:rsidRPr="008B12DB">
        <w:rPr>
          <w:rStyle w:val="ui-provider"/>
        </w:rPr>
        <w:t>ceil(</w:t>
      </w:r>
      <w:proofErr w:type="spellStart"/>
      <w:proofErr w:type="gramEnd"/>
      <w:r w:rsidR="001E03F8" w:rsidRPr="008B12DB">
        <w:rPr>
          <w:rStyle w:val="ui-provider"/>
        </w:rPr>
        <w:t>TA</w:t>
      </w:r>
      <w:r w:rsidR="001116A2" w:rsidRPr="008B12DB">
        <w:rPr>
          <w:rStyle w:val="ui-provider"/>
          <w:vertAlign w:val="subscript"/>
        </w:rPr>
        <w:t>actual</w:t>
      </w:r>
      <w:proofErr w:type="spellEnd"/>
      <w:r w:rsidR="001116A2" w:rsidRPr="008B12DB">
        <w:rPr>
          <w:rStyle w:val="ui-provider"/>
        </w:rPr>
        <w:t xml:space="preserve">) with 1ms granularity. As shown in </w:t>
      </w:r>
      <w:r w:rsidR="00847D2B" w:rsidRPr="008B12DB">
        <w:rPr>
          <w:rStyle w:val="ui-provider"/>
        </w:rPr>
        <w:t>F</w:t>
      </w:r>
      <w:r w:rsidR="001116A2" w:rsidRPr="008B12DB">
        <w:rPr>
          <w:rStyle w:val="ui-provider"/>
        </w:rPr>
        <w:t>igure</w:t>
      </w:r>
      <w:r w:rsidR="00847D2B" w:rsidRPr="008B12DB">
        <w:rPr>
          <w:rStyle w:val="ui-provider"/>
        </w:rPr>
        <w:t xml:space="preserve"> 2</w:t>
      </w:r>
      <w:r w:rsidR="001116A2" w:rsidRPr="008B12DB">
        <w:rPr>
          <w:rStyle w:val="ui-provider"/>
        </w:rPr>
        <w:t xml:space="preserve">, </w:t>
      </w:r>
      <w:r w:rsidR="00922A97" w:rsidRPr="008B12DB">
        <w:rPr>
          <w:rStyle w:val="ui-provider"/>
        </w:rPr>
        <w:t xml:space="preserve">there is an uncertainty of 1 </w:t>
      </w:r>
      <w:proofErr w:type="spellStart"/>
      <w:r w:rsidR="00922A97" w:rsidRPr="008B12DB">
        <w:rPr>
          <w:rStyle w:val="ui-provider"/>
        </w:rPr>
        <w:t>ms</w:t>
      </w:r>
      <w:proofErr w:type="spellEnd"/>
      <w:r w:rsidR="004A1B47" w:rsidRPr="008B12DB">
        <w:rPr>
          <w:rStyle w:val="ui-provider"/>
        </w:rPr>
        <w:t xml:space="preserve"> about the actual TA of a UE even with TA report, and for each </w:t>
      </w:r>
      <w:r w:rsidR="001C06B6" w:rsidRPr="008B12DB">
        <w:rPr>
          <w:rStyle w:val="ui-provider"/>
        </w:rPr>
        <w:t xml:space="preserve">1 </w:t>
      </w:r>
      <w:proofErr w:type="spellStart"/>
      <w:r w:rsidR="001C06B6" w:rsidRPr="008B12DB">
        <w:rPr>
          <w:rStyle w:val="ui-provider"/>
        </w:rPr>
        <w:t>ms</w:t>
      </w:r>
      <w:proofErr w:type="spellEnd"/>
      <w:r w:rsidR="001C06B6" w:rsidRPr="008B12DB">
        <w:rPr>
          <w:rStyle w:val="ui-provider"/>
        </w:rPr>
        <w:t xml:space="preserve"> </w:t>
      </w:r>
      <w:r w:rsidR="004A1B47" w:rsidRPr="008B12DB">
        <w:rPr>
          <w:rStyle w:val="ui-provider"/>
        </w:rPr>
        <w:t xml:space="preserve">slot </w:t>
      </w:r>
      <w:r w:rsidR="00D135C1" w:rsidRPr="008B12DB">
        <w:rPr>
          <w:rStyle w:val="ui-provider"/>
        </w:rPr>
        <w:t xml:space="preserve">used </w:t>
      </w:r>
      <w:proofErr w:type="gramStart"/>
      <w:r w:rsidR="00D135C1" w:rsidRPr="008B12DB">
        <w:rPr>
          <w:rStyle w:val="ui-provider"/>
        </w:rPr>
        <w:t xml:space="preserve">for </w:t>
      </w:r>
      <w:r w:rsidR="004A1B47" w:rsidRPr="008B12DB">
        <w:rPr>
          <w:rStyle w:val="ui-provider"/>
        </w:rPr>
        <w:t xml:space="preserve"> UL</w:t>
      </w:r>
      <w:proofErr w:type="gramEnd"/>
      <w:r w:rsidR="004A1B47" w:rsidRPr="008B12DB">
        <w:rPr>
          <w:rStyle w:val="ui-provider"/>
        </w:rPr>
        <w:t xml:space="preserve"> transmission, network has to assume </w:t>
      </w:r>
      <w:r w:rsidR="00F800CB" w:rsidRPr="008B12DB">
        <w:rPr>
          <w:rStyle w:val="ui-provider"/>
        </w:rPr>
        <w:t xml:space="preserve">2 slots </w:t>
      </w:r>
      <w:r w:rsidR="008B12DB" w:rsidRPr="008B12DB">
        <w:rPr>
          <w:rStyle w:val="ui-provider"/>
        </w:rPr>
        <w:t>can</w:t>
      </w:r>
      <w:r w:rsidR="00F800CB" w:rsidRPr="008B12DB">
        <w:rPr>
          <w:rStyle w:val="ui-provider"/>
        </w:rPr>
        <w:t xml:space="preserve">not used for DL transmission </w:t>
      </w:r>
      <w:r w:rsidR="00C42BF9" w:rsidRPr="008B12DB">
        <w:rPr>
          <w:rStyle w:val="ui-provider"/>
        </w:rPr>
        <w:t xml:space="preserve">to the UE </w:t>
      </w:r>
      <w:r w:rsidR="00F800CB" w:rsidRPr="008B12DB">
        <w:rPr>
          <w:rStyle w:val="ui-provider"/>
        </w:rPr>
        <w:t>due to potential UL and DL collision</w:t>
      </w:r>
      <w:r w:rsidR="00C42BF9" w:rsidRPr="008B12DB">
        <w:rPr>
          <w:rStyle w:val="ui-provider"/>
        </w:rPr>
        <w:t xml:space="preserve">. </w:t>
      </w:r>
      <w:r w:rsidR="00D135C1" w:rsidRPr="008B12DB">
        <w:rPr>
          <w:rStyle w:val="ui-provider"/>
        </w:rPr>
        <w:t xml:space="preserve">In addition, network </w:t>
      </w:r>
      <w:r w:rsidR="005A267D" w:rsidRPr="008B12DB">
        <w:rPr>
          <w:rStyle w:val="ui-provider"/>
        </w:rPr>
        <w:t>may assume the TA is in the range of [</w:t>
      </w:r>
      <w:proofErr w:type="spellStart"/>
      <w:r w:rsidR="005A267D" w:rsidRPr="008B12DB">
        <w:rPr>
          <w:rStyle w:val="ui-provider"/>
        </w:rPr>
        <w:t>T</w:t>
      </w:r>
      <w:r w:rsidR="00AD5E24" w:rsidRPr="008B12DB">
        <w:rPr>
          <w:rStyle w:val="ui-provider"/>
        </w:rPr>
        <w:t>A</w:t>
      </w:r>
      <w:r w:rsidR="005A267D" w:rsidRPr="008B12DB">
        <w:rPr>
          <w:rStyle w:val="ui-provider"/>
          <w:vertAlign w:val="subscript"/>
        </w:rPr>
        <w:t>min</w:t>
      </w:r>
      <w:proofErr w:type="spellEnd"/>
      <w:r w:rsidR="005A267D" w:rsidRPr="008B12DB">
        <w:rPr>
          <w:rStyle w:val="ui-provider"/>
        </w:rPr>
        <w:t xml:space="preserve">, </w:t>
      </w:r>
      <w:proofErr w:type="spellStart"/>
      <w:r w:rsidR="005A267D" w:rsidRPr="008B12DB">
        <w:rPr>
          <w:rStyle w:val="ui-provider"/>
        </w:rPr>
        <w:t>TA</w:t>
      </w:r>
      <w:r w:rsidR="005A267D" w:rsidRPr="008B12DB">
        <w:rPr>
          <w:rStyle w:val="ui-provider"/>
          <w:vertAlign w:val="subscript"/>
        </w:rPr>
        <w:t>max</w:t>
      </w:r>
      <w:proofErr w:type="spellEnd"/>
      <w:r w:rsidR="00AD5E24" w:rsidRPr="008B12DB">
        <w:rPr>
          <w:rStyle w:val="ui-provider"/>
        </w:rPr>
        <w:t xml:space="preserve">], where </w:t>
      </w:r>
      <w:proofErr w:type="spellStart"/>
      <w:r w:rsidR="00AD5E24" w:rsidRPr="008B12DB">
        <w:rPr>
          <w:rStyle w:val="ui-provider"/>
        </w:rPr>
        <w:t>T</w:t>
      </w:r>
      <w:r w:rsidR="004251A3" w:rsidRPr="008B12DB">
        <w:rPr>
          <w:rStyle w:val="ui-provider"/>
        </w:rPr>
        <w:t>A</w:t>
      </w:r>
      <w:r w:rsidR="00AD5E24" w:rsidRPr="008B12DB">
        <w:rPr>
          <w:rStyle w:val="ui-provider"/>
          <w:vertAlign w:val="subscript"/>
        </w:rPr>
        <w:t>min</w:t>
      </w:r>
      <w:proofErr w:type="spellEnd"/>
      <w:r w:rsidR="00AD5E24" w:rsidRPr="008B12DB">
        <w:rPr>
          <w:rStyle w:val="ui-provider"/>
        </w:rPr>
        <w:t xml:space="preserve"> and </w:t>
      </w:r>
      <w:proofErr w:type="spellStart"/>
      <w:r w:rsidR="00AD5E24" w:rsidRPr="008B12DB">
        <w:rPr>
          <w:rStyle w:val="ui-provider"/>
        </w:rPr>
        <w:t>TA</w:t>
      </w:r>
      <w:r w:rsidR="00AD5E24" w:rsidRPr="008B12DB">
        <w:rPr>
          <w:rStyle w:val="ui-provider"/>
          <w:vertAlign w:val="subscript"/>
        </w:rPr>
        <w:t>max</w:t>
      </w:r>
      <w:proofErr w:type="spellEnd"/>
      <w:r w:rsidR="00AD5E24" w:rsidRPr="008B12DB">
        <w:rPr>
          <w:rStyle w:val="ui-provider"/>
        </w:rPr>
        <w:t xml:space="preserve"> are the minimal and maximal TA</w:t>
      </w:r>
      <w:r w:rsidR="00527972" w:rsidRPr="008B12DB">
        <w:rPr>
          <w:rStyle w:val="ui-provider"/>
        </w:rPr>
        <w:t>s</w:t>
      </w:r>
      <w:r w:rsidR="00AD5E24" w:rsidRPr="008B12DB">
        <w:rPr>
          <w:rStyle w:val="ui-provider"/>
        </w:rPr>
        <w:t xml:space="preserve"> for the cell, re</w:t>
      </w:r>
      <w:r w:rsidR="004251A3" w:rsidRPr="008B12DB">
        <w:rPr>
          <w:rStyle w:val="ui-provider"/>
        </w:rPr>
        <w:t>spectively</w:t>
      </w:r>
      <w:r w:rsidR="00A96260" w:rsidRPr="008B12DB">
        <w:rPr>
          <w:rStyle w:val="ui-provider"/>
        </w:rPr>
        <w:t xml:space="preserve">. In both cases, the uncertainty about the transmission timing leads to additional loss in time for DL transmission. In the best case </w:t>
      </w:r>
      <w:r w:rsidR="0059028F" w:rsidRPr="008B12DB">
        <w:rPr>
          <w:rStyle w:val="ui-provider"/>
        </w:rPr>
        <w:t>when</w:t>
      </w:r>
      <w:r w:rsidR="00A96260" w:rsidRPr="008B12DB">
        <w:rPr>
          <w:rStyle w:val="ui-provider"/>
        </w:rPr>
        <w:t xml:space="preserve"> UE TA report</w:t>
      </w:r>
      <w:r w:rsidR="0059028F" w:rsidRPr="008B12DB">
        <w:rPr>
          <w:rStyle w:val="ui-provider"/>
        </w:rPr>
        <w:t xml:space="preserve"> is available and up to date</w:t>
      </w:r>
      <w:r w:rsidR="00A96260" w:rsidRPr="008B12DB">
        <w:rPr>
          <w:rStyle w:val="ui-provider"/>
        </w:rPr>
        <w:t xml:space="preserve">, every </w:t>
      </w:r>
      <w:r w:rsidR="0059028F" w:rsidRPr="008B12DB">
        <w:rPr>
          <w:rStyle w:val="ui-provider"/>
        </w:rPr>
        <w:t xml:space="preserve">1 slot </w:t>
      </w:r>
      <w:r w:rsidR="00A2693B" w:rsidRPr="008B12DB">
        <w:rPr>
          <w:rStyle w:val="ui-provider"/>
        </w:rPr>
        <w:t>of</w:t>
      </w:r>
      <w:r w:rsidR="00832A6A" w:rsidRPr="008B12DB">
        <w:rPr>
          <w:rStyle w:val="ui-provider"/>
        </w:rPr>
        <w:t xml:space="preserve"> </w:t>
      </w:r>
      <w:r w:rsidR="0059028F" w:rsidRPr="008B12DB">
        <w:rPr>
          <w:rStyle w:val="ui-provider"/>
        </w:rPr>
        <w:t xml:space="preserve">UL transmission leads to a loss of 2 slots for DL transmission. </w:t>
      </w:r>
      <w:r w:rsidR="0012296F" w:rsidRPr="008B12DB">
        <w:rPr>
          <w:rStyle w:val="ui-provider"/>
        </w:rPr>
        <w:t xml:space="preserve">This means large loss </w:t>
      </w:r>
      <w:r w:rsidR="003A3E4C" w:rsidRPr="008B12DB">
        <w:rPr>
          <w:rStyle w:val="ui-provider"/>
        </w:rPr>
        <w:t xml:space="preserve">of throughput when frequent </w:t>
      </w:r>
      <w:r w:rsidR="00C30E92" w:rsidRPr="008B12DB">
        <w:rPr>
          <w:rStyle w:val="ui-provider"/>
        </w:rPr>
        <w:t xml:space="preserve">DL/UL </w:t>
      </w:r>
      <w:r w:rsidR="003A3E4C" w:rsidRPr="008B12DB">
        <w:rPr>
          <w:rStyle w:val="ui-provider"/>
        </w:rPr>
        <w:t xml:space="preserve">switching is needed. </w:t>
      </w:r>
      <w:r w:rsidR="00304FE1" w:rsidRPr="008B12DB">
        <w:rPr>
          <w:rStyle w:val="ui-provider"/>
        </w:rPr>
        <w:t xml:space="preserve">In the worst case, </w:t>
      </w:r>
      <w:proofErr w:type="spellStart"/>
      <w:r w:rsidR="00304FE1" w:rsidRPr="008B12DB">
        <w:rPr>
          <w:rStyle w:val="ui-provider"/>
        </w:rPr>
        <w:t>U</w:t>
      </w:r>
      <w:r w:rsidR="00304FE1" w:rsidRPr="008B12DB">
        <w:rPr>
          <w:rStyle w:val="ui-provider"/>
          <w:vertAlign w:val="subscript"/>
        </w:rPr>
        <w:t>d</w:t>
      </w:r>
      <w:r w:rsidR="00304FE1" w:rsidRPr="008B12DB">
        <w:rPr>
          <w:rStyle w:val="ui-provider"/>
        </w:rPr>
        <w:t>+U</w:t>
      </w:r>
      <w:r w:rsidR="00304FE1" w:rsidRPr="008B12DB">
        <w:rPr>
          <w:rStyle w:val="ui-provider"/>
          <w:vertAlign w:val="subscript"/>
        </w:rPr>
        <w:t>u</w:t>
      </w:r>
      <w:proofErr w:type="spellEnd"/>
      <w:r w:rsidR="00304FE1" w:rsidRPr="008B12DB">
        <w:rPr>
          <w:rStyle w:val="ui-provider"/>
        </w:rPr>
        <w:t xml:space="preserve">&lt;=1 where </w:t>
      </w:r>
      <w:proofErr w:type="spellStart"/>
      <w:r w:rsidR="00304FE1" w:rsidRPr="008B12DB">
        <w:rPr>
          <w:rStyle w:val="ui-provider"/>
        </w:rPr>
        <w:t>U</w:t>
      </w:r>
      <w:r w:rsidR="00304FE1" w:rsidRPr="008B12DB">
        <w:rPr>
          <w:rStyle w:val="ui-provider"/>
          <w:vertAlign w:val="subscript"/>
        </w:rPr>
        <w:t>d</w:t>
      </w:r>
      <w:proofErr w:type="spellEnd"/>
      <w:r w:rsidR="00304FE1" w:rsidRPr="008B12DB">
        <w:rPr>
          <w:rStyle w:val="ui-provider"/>
        </w:rPr>
        <w:t xml:space="preserve"> and </w:t>
      </w:r>
      <w:proofErr w:type="spellStart"/>
      <w:r w:rsidR="00304FE1" w:rsidRPr="008B12DB">
        <w:rPr>
          <w:rStyle w:val="ui-provider"/>
        </w:rPr>
        <w:t>U</w:t>
      </w:r>
      <w:r w:rsidR="00304FE1" w:rsidRPr="008B12DB">
        <w:rPr>
          <w:rStyle w:val="ui-provider"/>
          <w:vertAlign w:val="subscript"/>
        </w:rPr>
        <w:t>u</w:t>
      </w:r>
      <w:proofErr w:type="spellEnd"/>
      <w:r w:rsidR="00304FE1" w:rsidRPr="008B12DB">
        <w:rPr>
          <w:rStyle w:val="ui-provider"/>
        </w:rPr>
        <w:t xml:space="preserve"> are the DL and UL </w:t>
      </w:r>
      <w:r w:rsidR="00BA3E12" w:rsidRPr="008B12DB">
        <w:rPr>
          <w:rStyle w:val="ui-provider"/>
        </w:rPr>
        <w:t xml:space="preserve">channel time usage in percentage, respectively. </w:t>
      </w:r>
    </w:p>
    <w:p w14:paraId="0A7AAE64" w14:textId="77777777" w:rsidR="00BB6FB4" w:rsidRPr="008B12DB" w:rsidRDefault="00BB6FB4" w:rsidP="00176394">
      <w:pPr>
        <w:rPr>
          <w:rStyle w:val="ui-provider"/>
        </w:rPr>
      </w:pPr>
    </w:p>
    <w:p w14:paraId="5B07D4B6" w14:textId="490F783F" w:rsidR="007B364C" w:rsidRPr="008B12DB" w:rsidRDefault="00832A6A" w:rsidP="00832A6A">
      <w:pPr>
        <w:keepNext/>
        <w:jc w:val="center"/>
      </w:pPr>
      <w:r w:rsidRPr="008B12DB">
        <w:object w:dxaOrig="6996" w:dyaOrig="2388" w14:anchorId="71B85E88">
          <v:shape id="_x0000_i1026" type="#_x0000_t75" style="width:349.4pt;height:119.7pt" o:ole="">
            <v:imagedata r:id="rId13" o:title=""/>
          </v:shape>
          <o:OLEObject Type="Embed" ProgID="Visio.Drawing.15" ShapeID="_x0000_i1026" DrawAspect="Content" ObjectID="_1769757439" r:id="rId14"/>
        </w:object>
      </w:r>
    </w:p>
    <w:p w14:paraId="20EE7735" w14:textId="23E0D1A8" w:rsidR="00BB6FB4" w:rsidRPr="008B12DB" w:rsidRDefault="007B364C" w:rsidP="007B364C">
      <w:pPr>
        <w:pStyle w:val="Caption"/>
        <w:jc w:val="center"/>
        <w:rPr>
          <w:rStyle w:val="ui-provider"/>
        </w:rPr>
      </w:pPr>
      <w:r w:rsidRPr="008B12DB">
        <w:t xml:space="preserve">Figure </w:t>
      </w:r>
      <w:fldSimple w:instr=" SEQ Figure \* ARABIC ">
        <w:r w:rsidR="007D63CD" w:rsidRPr="008B12DB">
          <w:t>2</w:t>
        </w:r>
      </w:fldSimple>
      <w:r w:rsidRPr="008B12DB">
        <w:t xml:space="preserve">.  Uncertainty about actual </w:t>
      </w:r>
      <w:r w:rsidR="008A51F7" w:rsidRPr="008B12DB">
        <w:t>transmission</w:t>
      </w:r>
      <w:r w:rsidRPr="008B12DB">
        <w:t xml:space="preserve"> time at </w:t>
      </w:r>
      <w:proofErr w:type="spellStart"/>
      <w:r w:rsidRPr="008B12DB">
        <w:t>gNB</w:t>
      </w:r>
      <w:proofErr w:type="spellEnd"/>
      <w:r w:rsidRPr="008B12DB">
        <w:t>: a) based on UE TA report, b) based on maximal and minimal TA of the cell.</w:t>
      </w:r>
    </w:p>
    <w:p w14:paraId="35AC285F" w14:textId="77777777" w:rsidR="00BB6FB4" w:rsidRPr="008B12DB" w:rsidRDefault="00BB6FB4" w:rsidP="00176394">
      <w:pPr>
        <w:rPr>
          <w:rStyle w:val="ui-provider"/>
        </w:rPr>
      </w:pPr>
    </w:p>
    <w:p w14:paraId="6A8A0A23" w14:textId="77777777" w:rsidR="001B10B8" w:rsidRPr="008B12DB" w:rsidRDefault="001B10B8" w:rsidP="000B2488">
      <w:pPr>
        <w:rPr>
          <w:rStyle w:val="ui-provider"/>
        </w:rPr>
      </w:pPr>
    </w:p>
    <w:p w14:paraId="4CB4ED96" w14:textId="5C3F1133" w:rsidR="0004214A" w:rsidRPr="008B12DB" w:rsidRDefault="0003685F" w:rsidP="000B2488">
      <w:pPr>
        <w:rPr>
          <w:rStyle w:val="ui-provider"/>
        </w:rPr>
      </w:pPr>
      <w:r w:rsidRPr="008B12DB">
        <w:rPr>
          <w:rStyle w:val="ui-provider"/>
        </w:rPr>
        <w:t>From the above, ther</w:t>
      </w:r>
      <w:r w:rsidR="0011352D" w:rsidRPr="008B12DB">
        <w:rPr>
          <w:rStyle w:val="ui-provider"/>
        </w:rPr>
        <w:t>e</w:t>
      </w:r>
      <w:r w:rsidRPr="008B12DB">
        <w:rPr>
          <w:rStyle w:val="ui-provider"/>
        </w:rPr>
        <w:t xml:space="preserve"> may be excessive loss </w:t>
      </w:r>
      <w:r w:rsidR="000B2C75" w:rsidRPr="008B12DB">
        <w:rPr>
          <w:rStyle w:val="ui-provider"/>
        </w:rPr>
        <w:t>of throughput for a HD-FDD UE in NR NTN</w:t>
      </w:r>
      <w:r w:rsidR="00A21E88" w:rsidRPr="008B12DB">
        <w:rPr>
          <w:rStyle w:val="ui-provider"/>
        </w:rPr>
        <w:t xml:space="preserve"> and additional </w:t>
      </w:r>
      <w:r w:rsidR="008B12DB" w:rsidRPr="008B12DB">
        <w:rPr>
          <w:rStyle w:val="ui-provider"/>
        </w:rPr>
        <w:t>scheduling</w:t>
      </w:r>
      <w:r w:rsidR="00A21E88" w:rsidRPr="008B12DB">
        <w:rPr>
          <w:rStyle w:val="ui-provider"/>
        </w:rPr>
        <w:t xml:space="preserve"> constraints</w:t>
      </w:r>
      <w:r w:rsidR="000B2C75" w:rsidRPr="008B12DB">
        <w:rPr>
          <w:rStyle w:val="ui-provider"/>
        </w:rPr>
        <w:t xml:space="preserve">. </w:t>
      </w:r>
      <w:r w:rsidR="009D737F" w:rsidRPr="008B12DB">
        <w:rPr>
          <w:rStyle w:val="ui-provider"/>
        </w:rPr>
        <w:t>For</w:t>
      </w:r>
      <w:r w:rsidR="00683847" w:rsidRPr="008B12DB">
        <w:rPr>
          <w:rStyle w:val="ui-provider"/>
        </w:rPr>
        <w:t xml:space="preserve"> example</w:t>
      </w:r>
      <w:r w:rsidR="00A21E88" w:rsidRPr="008B12DB">
        <w:rPr>
          <w:rStyle w:val="ui-provider"/>
        </w:rPr>
        <w:t>, for a</w:t>
      </w:r>
      <w:r w:rsidR="0043596D" w:rsidRPr="008B12DB">
        <w:rPr>
          <w:rStyle w:val="ui-provider"/>
        </w:rPr>
        <w:t xml:space="preserve"> UE with </w:t>
      </w:r>
      <w:proofErr w:type="spellStart"/>
      <w:r w:rsidR="0043596D" w:rsidRPr="008B12DB">
        <w:rPr>
          <w:rStyle w:val="ui-provider"/>
        </w:rPr>
        <w:t>TAreport</w:t>
      </w:r>
      <w:proofErr w:type="spellEnd"/>
      <w:r w:rsidR="0043596D" w:rsidRPr="008B12DB">
        <w:rPr>
          <w:rStyle w:val="ui-provider"/>
        </w:rPr>
        <w:t>=10 and a scheduled UL transmission for slot n</w:t>
      </w:r>
      <w:r w:rsidR="006E12BB" w:rsidRPr="008B12DB">
        <w:rPr>
          <w:rStyle w:val="ui-provider"/>
        </w:rPr>
        <w:t>+10</w:t>
      </w:r>
      <w:r w:rsidR="00A21E88" w:rsidRPr="008B12DB">
        <w:rPr>
          <w:rStyle w:val="ui-provider"/>
        </w:rPr>
        <w:t xml:space="preserve">, </w:t>
      </w:r>
      <w:r w:rsidR="0089762F" w:rsidRPr="008B12DB">
        <w:rPr>
          <w:rStyle w:val="ui-provider"/>
        </w:rPr>
        <w:t xml:space="preserve">the </w:t>
      </w:r>
      <w:proofErr w:type="spellStart"/>
      <w:r w:rsidR="0089762F" w:rsidRPr="008B12DB">
        <w:rPr>
          <w:rStyle w:val="ui-provider"/>
        </w:rPr>
        <w:t>gNB</w:t>
      </w:r>
      <w:proofErr w:type="spellEnd"/>
      <w:r w:rsidR="0089762F" w:rsidRPr="008B12DB">
        <w:rPr>
          <w:rStyle w:val="ui-provider"/>
        </w:rPr>
        <w:t xml:space="preserve"> may not send any PDCCH or PDSCH to the UE </w:t>
      </w:r>
      <w:r w:rsidR="008A53EE" w:rsidRPr="008B12DB">
        <w:rPr>
          <w:rStyle w:val="ui-provider"/>
        </w:rPr>
        <w:t>in</w:t>
      </w:r>
      <w:r w:rsidR="0089762F" w:rsidRPr="008B12DB">
        <w:rPr>
          <w:rStyle w:val="ui-provider"/>
        </w:rPr>
        <w:t xml:space="preserve"> slots n</w:t>
      </w:r>
      <w:r w:rsidR="00B073AB" w:rsidRPr="008B12DB">
        <w:rPr>
          <w:rStyle w:val="ui-provider"/>
        </w:rPr>
        <w:t xml:space="preserve"> </w:t>
      </w:r>
      <w:r w:rsidR="008A53EE" w:rsidRPr="008B12DB">
        <w:rPr>
          <w:rStyle w:val="ui-provider"/>
        </w:rPr>
        <w:t>and n</w:t>
      </w:r>
      <w:r w:rsidR="00C66A7A" w:rsidRPr="008B12DB">
        <w:rPr>
          <w:rStyle w:val="ui-provider"/>
        </w:rPr>
        <w:t>+1</w:t>
      </w:r>
      <w:r w:rsidR="008A53EE" w:rsidRPr="008B12DB">
        <w:rPr>
          <w:rStyle w:val="ui-provider"/>
        </w:rPr>
        <w:t xml:space="preserve">. </w:t>
      </w:r>
      <w:r w:rsidR="00C66A7A" w:rsidRPr="008B12DB">
        <w:rPr>
          <w:rStyle w:val="ui-provider"/>
        </w:rPr>
        <w:t>I</w:t>
      </w:r>
      <w:r w:rsidR="008A53EE" w:rsidRPr="008B12DB">
        <w:rPr>
          <w:rStyle w:val="ui-provider"/>
        </w:rPr>
        <w:t xml:space="preserve">f </w:t>
      </w:r>
      <w:r w:rsidR="008227E0" w:rsidRPr="008B12DB">
        <w:rPr>
          <w:rStyle w:val="ui-provider"/>
        </w:rPr>
        <w:t xml:space="preserve">the </w:t>
      </w:r>
      <w:proofErr w:type="spellStart"/>
      <w:r w:rsidR="00384984" w:rsidRPr="008B12DB">
        <w:rPr>
          <w:rStyle w:val="ui-provider"/>
        </w:rPr>
        <w:t>gNB</w:t>
      </w:r>
      <w:proofErr w:type="spellEnd"/>
      <w:r w:rsidR="00384984" w:rsidRPr="008B12DB">
        <w:rPr>
          <w:rStyle w:val="ui-provider"/>
        </w:rPr>
        <w:t xml:space="preserve"> </w:t>
      </w:r>
      <w:r w:rsidR="008227E0" w:rsidRPr="008B12DB">
        <w:rPr>
          <w:rStyle w:val="ui-provider"/>
        </w:rPr>
        <w:t>knows that the TA is exactly</w:t>
      </w:r>
      <w:r w:rsidR="0043596D" w:rsidRPr="008B12DB">
        <w:rPr>
          <w:rStyle w:val="ui-provider"/>
        </w:rPr>
        <w:t xml:space="preserve"> 9</w:t>
      </w:r>
      <w:r w:rsidR="00384984" w:rsidRPr="008B12DB">
        <w:rPr>
          <w:rStyle w:val="ui-provider"/>
        </w:rPr>
        <w:t xml:space="preserve"> </w:t>
      </w:r>
      <w:proofErr w:type="spellStart"/>
      <w:r w:rsidR="00384984" w:rsidRPr="008B12DB">
        <w:rPr>
          <w:rStyle w:val="ui-provider"/>
        </w:rPr>
        <w:t>ms</w:t>
      </w:r>
      <w:proofErr w:type="spellEnd"/>
      <w:r w:rsidR="00227D20" w:rsidRPr="008B12DB">
        <w:rPr>
          <w:rStyle w:val="ui-provider"/>
        </w:rPr>
        <w:t xml:space="preserve"> plus 11 symbols</w:t>
      </w:r>
      <w:r w:rsidR="00384984" w:rsidRPr="008B12DB">
        <w:rPr>
          <w:rStyle w:val="ui-provider"/>
        </w:rPr>
        <w:t xml:space="preserve">, then the </w:t>
      </w:r>
      <w:proofErr w:type="spellStart"/>
      <w:r w:rsidR="00384984" w:rsidRPr="008B12DB">
        <w:rPr>
          <w:rStyle w:val="ui-provider"/>
        </w:rPr>
        <w:t>gNB</w:t>
      </w:r>
      <w:proofErr w:type="spellEnd"/>
      <w:r w:rsidR="00384984" w:rsidRPr="008B12DB">
        <w:rPr>
          <w:rStyle w:val="ui-provider"/>
        </w:rPr>
        <w:t xml:space="preserve"> can still send PDCCH </w:t>
      </w:r>
      <w:r w:rsidR="003724AE" w:rsidRPr="008B12DB">
        <w:rPr>
          <w:rStyle w:val="ui-provider"/>
        </w:rPr>
        <w:t xml:space="preserve">to the UE in slot </w:t>
      </w:r>
      <w:r w:rsidR="00B57B74" w:rsidRPr="008B12DB">
        <w:rPr>
          <w:rStyle w:val="ui-provider"/>
        </w:rPr>
        <w:t xml:space="preserve">n </w:t>
      </w:r>
      <w:r w:rsidR="00227D20" w:rsidRPr="008B12DB">
        <w:rPr>
          <w:rStyle w:val="ui-provider"/>
        </w:rPr>
        <w:t xml:space="preserve">and a PDSCH </w:t>
      </w:r>
      <w:r w:rsidR="0004214A" w:rsidRPr="008B12DB">
        <w:rPr>
          <w:rStyle w:val="ui-provider"/>
        </w:rPr>
        <w:t>in slot n</w:t>
      </w:r>
      <w:r w:rsidR="0088404B" w:rsidRPr="008B12DB">
        <w:rPr>
          <w:rStyle w:val="ui-provider"/>
        </w:rPr>
        <w:t>+1</w:t>
      </w:r>
      <w:r w:rsidR="0004214A" w:rsidRPr="008B12DB">
        <w:rPr>
          <w:rStyle w:val="ui-provider"/>
        </w:rPr>
        <w:t xml:space="preserve"> as shown in the figure</w:t>
      </w:r>
      <w:r w:rsidR="0010785B" w:rsidRPr="008B12DB">
        <w:rPr>
          <w:rStyle w:val="ui-provider"/>
        </w:rPr>
        <w:t xml:space="preserve"> below</w:t>
      </w:r>
      <w:r w:rsidR="0004214A" w:rsidRPr="008B12DB">
        <w:rPr>
          <w:rStyle w:val="ui-provider"/>
        </w:rPr>
        <w:t>.</w:t>
      </w:r>
    </w:p>
    <w:p w14:paraId="6CBE81D9" w14:textId="77777777" w:rsidR="00AB3226" w:rsidRPr="008B12DB" w:rsidRDefault="00AB3226" w:rsidP="00AB3226">
      <w:pPr>
        <w:keepNext/>
        <w:jc w:val="center"/>
      </w:pPr>
      <w:r w:rsidRPr="008B12DB">
        <w:object w:dxaOrig="6276" w:dyaOrig="2388" w14:anchorId="6F2DEAD4">
          <v:shape id="_x0000_i1027" type="#_x0000_t75" style="width:313.6pt;height:119.7pt" o:ole="">
            <v:imagedata r:id="rId15" o:title=""/>
          </v:shape>
          <o:OLEObject Type="Embed" ProgID="Visio.Drawing.15" ShapeID="_x0000_i1027" DrawAspect="Content" ObjectID="_1769757440" r:id="rId16"/>
        </w:object>
      </w:r>
    </w:p>
    <w:p w14:paraId="57DDEB7C" w14:textId="2FEA783F" w:rsidR="0004214A" w:rsidRPr="008B12DB" w:rsidRDefault="00AB3226" w:rsidP="00AB3226">
      <w:pPr>
        <w:pStyle w:val="Caption"/>
        <w:jc w:val="center"/>
        <w:rPr>
          <w:rStyle w:val="ui-provider"/>
        </w:rPr>
      </w:pPr>
      <w:r w:rsidRPr="008B12DB">
        <w:t xml:space="preserve">Figure </w:t>
      </w:r>
      <w:r w:rsidR="00716DA7" w:rsidRPr="008B12DB">
        <w:t>3</w:t>
      </w:r>
      <w:r w:rsidRPr="008B12DB">
        <w:t xml:space="preserve">. </w:t>
      </w:r>
      <w:r w:rsidR="00C805F3" w:rsidRPr="008B12DB">
        <w:t xml:space="preserve">DL and UL </w:t>
      </w:r>
      <w:r w:rsidR="008A51F7" w:rsidRPr="008B12DB">
        <w:t>scheduling</w:t>
      </w:r>
      <w:r w:rsidR="00C805F3" w:rsidRPr="008B12DB">
        <w:t xml:space="preserve"> when </w:t>
      </w:r>
      <w:proofErr w:type="spellStart"/>
      <w:r w:rsidR="00C805F3" w:rsidRPr="008B12DB">
        <w:t>gNB</w:t>
      </w:r>
      <w:proofErr w:type="spellEnd"/>
      <w:r w:rsidR="00C805F3" w:rsidRPr="008B12DB">
        <w:t xml:space="preserve"> knows accurate </w:t>
      </w:r>
      <w:r w:rsidR="00C26B2F" w:rsidRPr="008B12DB">
        <w:t xml:space="preserve">TA of the UE. </w:t>
      </w:r>
    </w:p>
    <w:p w14:paraId="7FF35B65" w14:textId="77777777" w:rsidR="00C306C0" w:rsidRPr="008B12DB" w:rsidRDefault="00C306C0" w:rsidP="000B2488">
      <w:pPr>
        <w:rPr>
          <w:rStyle w:val="ui-provider"/>
          <w:b/>
          <w:bCs/>
        </w:rPr>
      </w:pPr>
    </w:p>
    <w:p w14:paraId="2758C87E" w14:textId="7A3CE7E3" w:rsidR="00C306C0" w:rsidRPr="008B12DB" w:rsidRDefault="00C306C0" w:rsidP="000B2488">
      <w:pPr>
        <w:rPr>
          <w:rStyle w:val="ui-provider"/>
          <w:b/>
          <w:bCs/>
        </w:rPr>
      </w:pPr>
      <w:r w:rsidRPr="008B12DB">
        <w:rPr>
          <w:rStyle w:val="ui-provider"/>
          <w:b/>
          <w:bCs/>
        </w:rPr>
        <w:t xml:space="preserve">Observation 4: </w:t>
      </w:r>
      <w:r w:rsidR="00716DA7" w:rsidRPr="008B12DB">
        <w:rPr>
          <w:rStyle w:val="ui-provider"/>
          <w:b/>
          <w:bCs/>
        </w:rPr>
        <w:t>E</w:t>
      </w:r>
      <w:r w:rsidRPr="008B12DB">
        <w:rPr>
          <w:rStyle w:val="ui-provider"/>
          <w:b/>
          <w:bCs/>
        </w:rPr>
        <w:t xml:space="preserve">nhancements to enable more accurate </w:t>
      </w:r>
      <w:r w:rsidR="00E75600" w:rsidRPr="008B12DB">
        <w:rPr>
          <w:rStyle w:val="ui-provider"/>
          <w:b/>
          <w:bCs/>
        </w:rPr>
        <w:t xml:space="preserve">knowledge of TA at </w:t>
      </w:r>
      <w:proofErr w:type="spellStart"/>
      <w:r w:rsidR="00E75600" w:rsidRPr="008B12DB">
        <w:rPr>
          <w:rStyle w:val="ui-provider"/>
          <w:b/>
          <w:bCs/>
        </w:rPr>
        <w:t>gNB</w:t>
      </w:r>
      <w:proofErr w:type="spellEnd"/>
      <w:r w:rsidR="00E75600" w:rsidRPr="008B12DB">
        <w:rPr>
          <w:rStyle w:val="ui-provider"/>
          <w:b/>
          <w:bCs/>
        </w:rPr>
        <w:t xml:space="preserve"> can significantly improve the </w:t>
      </w:r>
      <w:r w:rsidR="0048330F" w:rsidRPr="008B12DB">
        <w:rPr>
          <w:rStyle w:val="ui-provider"/>
          <w:b/>
          <w:bCs/>
        </w:rPr>
        <w:t>throughput</w:t>
      </w:r>
      <w:r w:rsidR="00C26B2F" w:rsidRPr="008B12DB">
        <w:rPr>
          <w:rStyle w:val="ui-provider"/>
          <w:b/>
          <w:bCs/>
        </w:rPr>
        <w:t xml:space="preserve"> and enable more </w:t>
      </w:r>
      <w:r w:rsidR="00726B0D" w:rsidRPr="008B12DB">
        <w:rPr>
          <w:rStyle w:val="ui-provider"/>
          <w:b/>
          <w:bCs/>
        </w:rPr>
        <w:t>PDCCH transmission opportunities</w:t>
      </w:r>
      <w:r w:rsidR="00083DCB" w:rsidRPr="008B12DB">
        <w:rPr>
          <w:rStyle w:val="ui-provider"/>
          <w:b/>
          <w:bCs/>
        </w:rPr>
        <w:t>.</w:t>
      </w:r>
    </w:p>
    <w:p w14:paraId="63C6B363" w14:textId="77777777" w:rsidR="00726B0D" w:rsidRPr="008B12DB" w:rsidRDefault="00726B0D" w:rsidP="000B2488">
      <w:pPr>
        <w:rPr>
          <w:rStyle w:val="ui-provider"/>
        </w:rPr>
      </w:pPr>
    </w:p>
    <w:p w14:paraId="387AB0AD" w14:textId="2A2667FF" w:rsidR="00726B0D" w:rsidRPr="008B12DB" w:rsidRDefault="00726B0D" w:rsidP="000B2488">
      <w:pPr>
        <w:rPr>
          <w:rStyle w:val="ui-provider"/>
        </w:rPr>
      </w:pPr>
      <w:r w:rsidRPr="008B12DB">
        <w:rPr>
          <w:rStyle w:val="ui-provider"/>
        </w:rPr>
        <w:t xml:space="preserve">In the </w:t>
      </w:r>
      <w:r w:rsidR="00E900E0" w:rsidRPr="008B12DB">
        <w:rPr>
          <w:rStyle w:val="ui-provider"/>
        </w:rPr>
        <w:t xml:space="preserve">remaining of the section, we discuss possible solutions to the </w:t>
      </w:r>
      <w:r w:rsidR="000F2802" w:rsidRPr="008B12DB">
        <w:rPr>
          <w:rStyle w:val="ui-provider"/>
        </w:rPr>
        <w:t>above issues.</w:t>
      </w:r>
    </w:p>
    <w:p w14:paraId="59E50405" w14:textId="2B065140" w:rsidR="000F2802" w:rsidRPr="008B12DB" w:rsidRDefault="000F2802" w:rsidP="000F2802">
      <w:pPr>
        <w:pStyle w:val="Heading2"/>
        <w:rPr>
          <w:rStyle w:val="ui-provider"/>
          <w:b/>
          <w:bCs/>
          <w:lang w:val="en-US"/>
        </w:rPr>
      </w:pPr>
      <w:r w:rsidRPr="008B12DB">
        <w:rPr>
          <w:rStyle w:val="ui-provider"/>
          <w:b/>
          <w:bCs/>
          <w:lang w:val="en-US"/>
        </w:rPr>
        <w:t xml:space="preserve">SIB19 </w:t>
      </w:r>
      <w:proofErr w:type="gramStart"/>
      <w:r w:rsidR="00B13ADA" w:rsidRPr="008B12DB">
        <w:rPr>
          <w:rStyle w:val="ui-provider"/>
          <w:b/>
          <w:bCs/>
          <w:lang w:val="en-US"/>
        </w:rPr>
        <w:t>r</w:t>
      </w:r>
      <w:r w:rsidRPr="008B12DB">
        <w:rPr>
          <w:rStyle w:val="ui-provider"/>
          <w:b/>
          <w:bCs/>
          <w:lang w:val="en-US"/>
        </w:rPr>
        <w:t>eading</w:t>
      </w:r>
      <w:proofErr w:type="gramEnd"/>
    </w:p>
    <w:p w14:paraId="29BEA7D3" w14:textId="541891E6" w:rsidR="00E43142" w:rsidRPr="008B12DB" w:rsidRDefault="006B4A21" w:rsidP="000B2488">
      <w:pPr>
        <w:rPr>
          <w:rStyle w:val="ui-provider"/>
        </w:rPr>
      </w:pPr>
      <w:r w:rsidRPr="008B12DB">
        <w:rPr>
          <w:rStyle w:val="ui-provider"/>
        </w:rPr>
        <w:t xml:space="preserve">In NR, SIB19 is transmitted </w:t>
      </w:r>
      <w:r w:rsidR="0083725F" w:rsidRPr="008B12DB">
        <w:rPr>
          <w:rStyle w:val="ui-provider"/>
        </w:rPr>
        <w:t>periodically during the associated SI windows</w:t>
      </w:r>
      <w:r w:rsidR="00031E20" w:rsidRPr="008B12DB">
        <w:rPr>
          <w:rStyle w:val="ui-provider"/>
        </w:rPr>
        <w:t xml:space="preserve">. The </w:t>
      </w:r>
      <w:r w:rsidR="0036450F" w:rsidRPr="008B12DB">
        <w:rPr>
          <w:rStyle w:val="ui-provider"/>
        </w:rPr>
        <w:t xml:space="preserve">duration and the start times of the SI windows are known to UEs. To ensure </w:t>
      </w:r>
      <w:r w:rsidR="00047C1F" w:rsidRPr="008B12DB">
        <w:rPr>
          <w:rStyle w:val="ui-provider"/>
        </w:rPr>
        <w:t xml:space="preserve">times for UEs to read SIB19, </w:t>
      </w:r>
      <w:r w:rsidR="00D17155" w:rsidRPr="008B12DB">
        <w:rPr>
          <w:rStyle w:val="ui-provider"/>
        </w:rPr>
        <w:t xml:space="preserve">subsets </w:t>
      </w:r>
      <w:proofErr w:type="gramStart"/>
      <w:r w:rsidR="00D17155" w:rsidRPr="008B12DB">
        <w:rPr>
          <w:rStyle w:val="ui-provider"/>
        </w:rPr>
        <w:t xml:space="preserve">of </w:t>
      </w:r>
      <w:r w:rsidR="00860574" w:rsidRPr="008B12DB">
        <w:rPr>
          <w:rStyle w:val="ui-provider"/>
        </w:rPr>
        <w:t xml:space="preserve"> SIB</w:t>
      </w:r>
      <w:proofErr w:type="gramEnd"/>
      <w:r w:rsidR="00860574" w:rsidRPr="008B12DB">
        <w:rPr>
          <w:rStyle w:val="ui-provider"/>
        </w:rPr>
        <w:t xml:space="preserve">19 </w:t>
      </w:r>
      <w:r w:rsidR="00D17155" w:rsidRPr="008B12DB">
        <w:rPr>
          <w:rStyle w:val="ui-provider"/>
        </w:rPr>
        <w:t xml:space="preserve">SI windows </w:t>
      </w:r>
      <w:r w:rsidR="00860574" w:rsidRPr="008B12DB">
        <w:rPr>
          <w:rStyle w:val="ui-provider"/>
        </w:rPr>
        <w:t>can be configured</w:t>
      </w:r>
      <w:r w:rsidR="00DC4294" w:rsidRPr="008B12DB">
        <w:rPr>
          <w:rStyle w:val="ui-provider"/>
        </w:rPr>
        <w:t xml:space="preserve"> as illustrated in Figure 4</w:t>
      </w:r>
      <w:r w:rsidR="00860574" w:rsidRPr="008B12DB">
        <w:rPr>
          <w:rStyle w:val="ui-provider"/>
        </w:rPr>
        <w:t xml:space="preserve"> and during these subset of SI windows</w:t>
      </w:r>
      <w:r w:rsidR="00DC4294" w:rsidRPr="008B12DB">
        <w:rPr>
          <w:rStyle w:val="ui-provider"/>
        </w:rPr>
        <w:t xml:space="preserve"> </w:t>
      </w:r>
      <w:r w:rsidR="00860574" w:rsidRPr="008B12DB">
        <w:rPr>
          <w:rStyle w:val="ui-provider"/>
        </w:rPr>
        <w:t>, UE</w:t>
      </w:r>
      <w:r w:rsidR="003D728C" w:rsidRPr="008B12DB">
        <w:rPr>
          <w:rStyle w:val="ui-provider"/>
        </w:rPr>
        <w:t xml:space="preserve"> can</w:t>
      </w:r>
      <w:r w:rsidR="00860574" w:rsidRPr="008B12DB">
        <w:rPr>
          <w:rStyle w:val="ui-provider"/>
        </w:rPr>
        <w:t xml:space="preserve"> prioritize </w:t>
      </w:r>
      <w:r w:rsidR="00E43142" w:rsidRPr="008B12DB">
        <w:rPr>
          <w:rStyle w:val="ui-provider"/>
        </w:rPr>
        <w:t>the reception of PDCCH and PDSCH for SIB19.</w:t>
      </w:r>
    </w:p>
    <w:p w14:paraId="32280C12" w14:textId="77777777" w:rsidR="00E43142" w:rsidRPr="008B12DB" w:rsidRDefault="00E43142" w:rsidP="000B2488">
      <w:pPr>
        <w:rPr>
          <w:rStyle w:val="ui-provider"/>
        </w:rPr>
      </w:pPr>
    </w:p>
    <w:p w14:paraId="426E1414" w14:textId="77777777" w:rsidR="006539FC" w:rsidRPr="008B12DB" w:rsidRDefault="006539FC" w:rsidP="006539FC">
      <w:pPr>
        <w:keepNext/>
        <w:jc w:val="center"/>
      </w:pPr>
      <w:r w:rsidRPr="008B12DB">
        <w:object w:dxaOrig="7776" w:dyaOrig="1068" w14:anchorId="1ED9ED99">
          <v:shape id="_x0000_i1028" type="#_x0000_t75" style="width:388.25pt;height:53pt" o:ole="">
            <v:imagedata r:id="rId17" o:title=""/>
          </v:shape>
          <o:OLEObject Type="Embed" ProgID="Visio.Drawing.15" ShapeID="_x0000_i1028" DrawAspect="Content" ObjectID="_1769757441" r:id="rId18"/>
        </w:object>
      </w:r>
    </w:p>
    <w:p w14:paraId="245DE858" w14:textId="15F98BE5" w:rsidR="00E43142" w:rsidRPr="008B12DB" w:rsidRDefault="006539FC" w:rsidP="006539FC">
      <w:pPr>
        <w:pStyle w:val="Caption"/>
        <w:jc w:val="center"/>
      </w:pPr>
      <w:r w:rsidRPr="008B12DB">
        <w:t xml:space="preserve">Figure </w:t>
      </w:r>
      <w:r w:rsidR="0010785B" w:rsidRPr="008B12DB">
        <w:t>4</w:t>
      </w:r>
      <w:r w:rsidRPr="008B12DB">
        <w:t xml:space="preserve">. </w:t>
      </w:r>
      <w:r w:rsidR="00FA771F" w:rsidRPr="008B12DB">
        <w:t xml:space="preserve">Reserve SIB19 SI windows during which SIB19 PDCCH and PDSCH </w:t>
      </w:r>
      <w:r w:rsidR="00EB2D7E" w:rsidRPr="008B12DB">
        <w:t xml:space="preserve">can have </w:t>
      </w:r>
      <w:r w:rsidR="00FA771F" w:rsidRPr="008B12DB">
        <w:t>higher priority than UL transmissions.</w:t>
      </w:r>
    </w:p>
    <w:p w14:paraId="7A898926" w14:textId="77777777" w:rsidR="003D728C" w:rsidRPr="008B12DB" w:rsidRDefault="003D728C" w:rsidP="003D728C"/>
    <w:p w14:paraId="757640E0" w14:textId="7B6E808B" w:rsidR="00162822" w:rsidRPr="008B12DB" w:rsidRDefault="00AA34C6" w:rsidP="00B454A5">
      <w:pPr>
        <w:rPr>
          <w:rStyle w:val="ui-provider"/>
          <w:b/>
          <w:bCs/>
        </w:rPr>
      </w:pPr>
      <w:r w:rsidRPr="008B12DB">
        <w:rPr>
          <w:rStyle w:val="ui-provider"/>
          <w:b/>
          <w:bCs/>
        </w:rPr>
        <w:t xml:space="preserve">Proposal 1: Support </w:t>
      </w:r>
      <w:r w:rsidR="00B454A5" w:rsidRPr="008B12DB">
        <w:rPr>
          <w:rStyle w:val="ui-provider"/>
          <w:b/>
          <w:bCs/>
        </w:rPr>
        <w:t xml:space="preserve">the </w:t>
      </w:r>
      <w:r w:rsidRPr="008B12DB">
        <w:rPr>
          <w:rStyle w:val="ui-provider"/>
          <w:b/>
          <w:bCs/>
        </w:rPr>
        <w:t xml:space="preserve">configuration of the whole or a subset of SIB19 SI windows during which </w:t>
      </w:r>
      <w:r w:rsidR="005977A3" w:rsidRPr="008B12DB">
        <w:rPr>
          <w:rStyle w:val="ui-provider"/>
          <w:b/>
          <w:bCs/>
        </w:rPr>
        <w:t xml:space="preserve">a HD-FDD </w:t>
      </w:r>
      <w:r w:rsidR="00A61BFB" w:rsidRPr="008B12DB">
        <w:rPr>
          <w:rStyle w:val="ui-provider"/>
          <w:b/>
          <w:bCs/>
        </w:rPr>
        <w:t xml:space="preserve">UE </w:t>
      </w:r>
      <w:r w:rsidR="00B454A5" w:rsidRPr="008B12DB">
        <w:rPr>
          <w:rStyle w:val="ui-provider"/>
          <w:b/>
          <w:bCs/>
        </w:rPr>
        <w:t xml:space="preserve">may </w:t>
      </w:r>
      <w:r w:rsidR="00A61BFB" w:rsidRPr="008B12DB">
        <w:rPr>
          <w:rStyle w:val="ui-provider"/>
          <w:b/>
          <w:bCs/>
        </w:rPr>
        <w:t xml:space="preserve">drop a UL transmission if </w:t>
      </w:r>
      <w:r w:rsidR="00B454A5" w:rsidRPr="008B12DB">
        <w:rPr>
          <w:rStyle w:val="ui-provider"/>
          <w:b/>
          <w:bCs/>
        </w:rPr>
        <w:t>it collides with</w:t>
      </w:r>
      <w:r w:rsidR="00112006" w:rsidRPr="008B12DB">
        <w:rPr>
          <w:rStyle w:val="ui-provider"/>
          <w:b/>
          <w:bCs/>
        </w:rPr>
        <w:t xml:space="preserve"> </w:t>
      </w:r>
      <w:r w:rsidR="00A61BFB" w:rsidRPr="008B12DB">
        <w:rPr>
          <w:rStyle w:val="ui-provider"/>
          <w:b/>
          <w:bCs/>
        </w:rPr>
        <w:t xml:space="preserve">PDSCH carrying SIB19 </w:t>
      </w:r>
      <w:r w:rsidR="00C001B0" w:rsidRPr="008B12DB">
        <w:rPr>
          <w:rStyle w:val="ui-provider"/>
          <w:b/>
          <w:bCs/>
        </w:rPr>
        <w:t>or</w:t>
      </w:r>
      <w:r w:rsidR="00A61BFB" w:rsidRPr="008B12DB">
        <w:rPr>
          <w:rStyle w:val="ui-provider"/>
          <w:b/>
          <w:bCs/>
        </w:rPr>
        <w:t xml:space="preserve"> the associated scheduling PDCCH</w:t>
      </w:r>
      <w:r w:rsidR="00B454A5" w:rsidRPr="008B12DB">
        <w:rPr>
          <w:rStyle w:val="ui-provider"/>
          <w:b/>
          <w:bCs/>
        </w:rPr>
        <w:t>.</w:t>
      </w:r>
    </w:p>
    <w:p w14:paraId="32625254" w14:textId="4DB75882" w:rsidR="00B649C2" w:rsidRPr="008B12DB" w:rsidRDefault="003519E9"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During the </w:t>
      </w:r>
      <w:r w:rsidR="00451913" w:rsidRPr="008B12DB">
        <w:rPr>
          <w:rStyle w:val="ui-provider"/>
          <w:rFonts w:ascii="Times New Roman" w:eastAsia="SimSun" w:hAnsi="Times New Roman"/>
          <w:b/>
          <w:bCs/>
          <w:sz w:val="20"/>
          <w:szCs w:val="20"/>
        </w:rPr>
        <w:t xml:space="preserve">above </w:t>
      </w:r>
      <w:r w:rsidRPr="008B12DB">
        <w:rPr>
          <w:rStyle w:val="ui-provider"/>
          <w:rFonts w:ascii="Times New Roman" w:eastAsia="SimSun" w:hAnsi="Times New Roman"/>
          <w:b/>
          <w:bCs/>
          <w:sz w:val="20"/>
          <w:szCs w:val="20"/>
        </w:rPr>
        <w:t>configured SIB19 SI windows</w:t>
      </w:r>
      <w:r w:rsidR="00451913" w:rsidRPr="008B12DB">
        <w:rPr>
          <w:rStyle w:val="ui-provider"/>
          <w:rFonts w:ascii="Times New Roman" w:eastAsia="SimSun" w:hAnsi="Times New Roman"/>
          <w:b/>
          <w:bCs/>
          <w:sz w:val="20"/>
          <w:szCs w:val="20"/>
        </w:rPr>
        <w:t xml:space="preserve">, it’s up to UE to follow the existing collision rules or </w:t>
      </w:r>
      <w:r w:rsidR="00D6159C" w:rsidRPr="008B12DB">
        <w:rPr>
          <w:rStyle w:val="ui-provider"/>
          <w:rFonts w:ascii="Times New Roman" w:eastAsia="SimSun" w:hAnsi="Times New Roman"/>
          <w:b/>
          <w:bCs/>
          <w:sz w:val="20"/>
          <w:szCs w:val="20"/>
        </w:rPr>
        <w:t>prioritize the reception of SIB19.</w:t>
      </w:r>
    </w:p>
    <w:p w14:paraId="467AFA83" w14:textId="00CF2AF0" w:rsidR="00BF370F" w:rsidRPr="008B12DB" w:rsidRDefault="00BF370F"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FFS </w:t>
      </w:r>
      <w:r w:rsidR="00442E2D" w:rsidRPr="008B12DB">
        <w:rPr>
          <w:rStyle w:val="ui-provider"/>
          <w:rFonts w:ascii="Times New Roman" w:eastAsia="SimSun" w:hAnsi="Times New Roman"/>
          <w:b/>
          <w:bCs/>
          <w:sz w:val="20"/>
          <w:szCs w:val="20"/>
        </w:rPr>
        <w:t>signaling of the configuration.</w:t>
      </w:r>
    </w:p>
    <w:p w14:paraId="7296B721" w14:textId="77777777" w:rsidR="000B4044" w:rsidRPr="008B12DB" w:rsidRDefault="000B4044" w:rsidP="000B4044">
      <w:pPr>
        <w:rPr>
          <w:rStyle w:val="ui-provider"/>
          <w:b/>
          <w:bCs/>
        </w:rPr>
      </w:pPr>
    </w:p>
    <w:p w14:paraId="268C3B67" w14:textId="03527DB9" w:rsidR="000B4044" w:rsidRPr="008B12DB" w:rsidRDefault="000B4044" w:rsidP="000B4044">
      <w:pPr>
        <w:rPr>
          <w:rStyle w:val="ui-provider"/>
        </w:rPr>
      </w:pPr>
      <w:r w:rsidRPr="008B12DB">
        <w:rPr>
          <w:rStyle w:val="ui-provider"/>
        </w:rPr>
        <w:t xml:space="preserve">One example </w:t>
      </w:r>
      <w:r w:rsidR="008A51F7" w:rsidRPr="008B12DB">
        <w:rPr>
          <w:rStyle w:val="ui-provider"/>
        </w:rPr>
        <w:t>implementation</w:t>
      </w:r>
      <w:r w:rsidRPr="008B12DB">
        <w:rPr>
          <w:rStyle w:val="ui-provider"/>
        </w:rPr>
        <w:t xml:space="preserve"> is that the </w:t>
      </w:r>
      <w:proofErr w:type="spellStart"/>
      <w:r w:rsidR="00442E2D" w:rsidRPr="008B12DB">
        <w:rPr>
          <w:rStyle w:val="ui-provider"/>
        </w:rPr>
        <w:t>gNB</w:t>
      </w:r>
      <w:proofErr w:type="spellEnd"/>
      <w:r w:rsidR="00442E2D" w:rsidRPr="008B12DB">
        <w:rPr>
          <w:rStyle w:val="ui-provider"/>
        </w:rPr>
        <w:t xml:space="preserve"> configures 2 SI windows per 1024 subframes</w:t>
      </w:r>
      <w:r w:rsidR="005977A3" w:rsidRPr="008B12DB">
        <w:rPr>
          <w:rStyle w:val="ui-provider"/>
        </w:rPr>
        <w:t xml:space="preserve"> for all the </w:t>
      </w:r>
      <w:r w:rsidR="00A24AB1" w:rsidRPr="008B12DB">
        <w:rPr>
          <w:rStyle w:val="ui-provider"/>
        </w:rPr>
        <w:t>HD-FDD UEs. In response, HD-FDD UEs will try to read the SIB19 during one of the two SI windows.</w:t>
      </w:r>
    </w:p>
    <w:p w14:paraId="0C364592" w14:textId="77777777" w:rsidR="005D0ADF" w:rsidRPr="008B12DB" w:rsidRDefault="005D0ADF" w:rsidP="000B4044">
      <w:pPr>
        <w:rPr>
          <w:rStyle w:val="ui-provider"/>
        </w:rPr>
      </w:pPr>
    </w:p>
    <w:p w14:paraId="2376357A" w14:textId="77777777" w:rsidR="005D0ADF" w:rsidRPr="008B12DB" w:rsidRDefault="005D0ADF" w:rsidP="005D0ADF">
      <w:pPr>
        <w:pStyle w:val="Heading2"/>
        <w:rPr>
          <w:lang w:val="en-US"/>
        </w:rPr>
      </w:pPr>
      <w:r w:rsidRPr="008B12DB">
        <w:rPr>
          <w:lang w:val="en-US"/>
        </w:rPr>
        <w:t>UL and DL Collision Rules</w:t>
      </w:r>
    </w:p>
    <w:p w14:paraId="08EE48A3" w14:textId="1C146EA4" w:rsidR="005D0ADF" w:rsidRPr="008B12DB" w:rsidRDefault="005D0ADF" w:rsidP="005D0ADF">
      <w:pPr>
        <w:jc w:val="both"/>
      </w:pPr>
      <w:r w:rsidRPr="008B12DB">
        <w:t xml:space="preserve">For HD-FDD </w:t>
      </w:r>
      <w:r w:rsidR="008A51F7" w:rsidRPr="008B12DB">
        <w:t>operating</w:t>
      </w:r>
      <w:r w:rsidRPr="008B12DB">
        <w:t xml:space="preserve"> in NTN, DL </w:t>
      </w:r>
      <w:proofErr w:type="gramStart"/>
      <w:r w:rsidRPr="008B12DB">
        <w:t>and  UL</w:t>
      </w:r>
      <w:proofErr w:type="gramEnd"/>
      <w:r w:rsidRPr="008B12DB">
        <w:t xml:space="preserve"> collisions may not be completely avoidable. Considering </w:t>
      </w:r>
      <w:r w:rsidR="008A51F7" w:rsidRPr="008B12DB">
        <w:t>collisions</w:t>
      </w:r>
      <w:r w:rsidRPr="008B12DB">
        <w:t xml:space="preserve"> as error cases where UE can drop both the DL and UL is not desirable. The collisions that are considered as error cases </w:t>
      </w:r>
      <w:r w:rsidR="008B12DB">
        <w:t xml:space="preserve">(according to current specifications) </w:t>
      </w:r>
      <w:r w:rsidRPr="008B12DB">
        <w:t>are listed in the following table.</w:t>
      </w:r>
    </w:p>
    <w:p w14:paraId="38655B59" w14:textId="77777777" w:rsidR="005D0ADF" w:rsidRPr="008B12DB" w:rsidRDefault="005D0ADF" w:rsidP="005D0ADF">
      <w:pPr>
        <w:jc w:val="both"/>
      </w:pPr>
    </w:p>
    <w:p w14:paraId="236E3FC6" w14:textId="77777777" w:rsidR="005D0ADF" w:rsidRPr="008B12DB" w:rsidRDefault="005D0ADF" w:rsidP="005D0ADF">
      <w:pPr>
        <w:pStyle w:val="Caption"/>
        <w:keepNext/>
        <w:jc w:val="center"/>
      </w:pPr>
      <w:r w:rsidRPr="008B12DB">
        <w:t xml:space="preserve">Table </w:t>
      </w:r>
      <w:fldSimple w:instr=" SEQ Table \* ARABIC ">
        <w:r w:rsidRPr="008B12DB">
          <w:t>1</w:t>
        </w:r>
      </w:fldSimple>
      <w:r w:rsidRPr="008B12DB">
        <w:t xml:space="preserve">. Collisions considered as error cases for HD-FDD Redcap and </w:t>
      </w:r>
      <w:proofErr w:type="spellStart"/>
      <w:r w:rsidRPr="008B12DB">
        <w:t>eRedcap</w:t>
      </w:r>
      <w:proofErr w:type="spellEnd"/>
      <w:r w:rsidRPr="008B12DB">
        <w:t xml:space="preserve"> UEs.</w:t>
      </w:r>
    </w:p>
    <w:tbl>
      <w:tblPr>
        <w:tblW w:w="9444" w:type="dxa"/>
        <w:tblCellMar>
          <w:left w:w="0" w:type="dxa"/>
          <w:right w:w="0" w:type="dxa"/>
        </w:tblCellMar>
        <w:tblLook w:val="0420" w:firstRow="1" w:lastRow="0" w:firstColumn="0" w:lastColumn="0" w:noHBand="0" w:noVBand="1"/>
      </w:tblPr>
      <w:tblGrid>
        <w:gridCol w:w="3500"/>
        <w:gridCol w:w="3600"/>
        <w:gridCol w:w="2344"/>
      </w:tblGrid>
      <w:tr w:rsidR="005D0ADF" w:rsidRPr="008B12DB" w14:paraId="39475093" w14:textId="77777777" w:rsidTr="007006F4">
        <w:trPr>
          <w:trHeight w:val="584"/>
        </w:trPr>
        <w:tc>
          <w:tcPr>
            <w:tcW w:w="350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7914B9F"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b/>
                <w:bCs/>
                <w:color w:val="FFFFFF" w:themeColor="light1"/>
                <w:kern w:val="24"/>
              </w:rPr>
              <w:t>DL</w:t>
            </w:r>
          </w:p>
        </w:tc>
        <w:tc>
          <w:tcPr>
            <w:tcW w:w="360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C0EF18B"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b/>
                <w:bCs/>
                <w:color w:val="FFFFFF" w:themeColor="light1"/>
                <w:kern w:val="24"/>
              </w:rPr>
              <w:t>UL</w:t>
            </w:r>
          </w:p>
        </w:tc>
        <w:tc>
          <w:tcPr>
            <w:tcW w:w="2344"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4555914"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b/>
                <w:bCs/>
                <w:color w:val="FFFFFF" w:themeColor="light1"/>
                <w:kern w:val="24"/>
              </w:rPr>
              <w:t>Rule</w:t>
            </w:r>
          </w:p>
        </w:tc>
      </w:tr>
      <w:tr w:rsidR="005D0ADF" w:rsidRPr="008B12DB" w14:paraId="48E3AD6D" w14:textId="77777777" w:rsidTr="007006F4">
        <w:trPr>
          <w:trHeight w:val="831"/>
        </w:trPr>
        <w:tc>
          <w:tcPr>
            <w:tcW w:w="350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FEAD7FD"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color w:val="000000" w:themeColor="text1"/>
                <w:kern w:val="24"/>
              </w:rPr>
              <w:t xml:space="preserve">Dynamically </w:t>
            </w:r>
            <w:proofErr w:type="gramStart"/>
            <w:r w:rsidRPr="008B12DB">
              <w:rPr>
                <w:rFonts w:ascii="Microsoft Sans Serif" w:eastAsia="Times New Roman" w:hAnsi="Microsoft Sans Serif" w:cs="Microsoft Sans Serif"/>
                <w:color w:val="000000" w:themeColor="text1"/>
                <w:kern w:val="24"/>
              </w:rPr>
              <w:t>scheduled</w:t>
            </w:r>
            <w:r w:rsidRPr="008B12DB">
              <w:rPr>
                <w:rFonts w:ascii="Microsoft Sans Serif" w:eastAsia="Times New Roman" w:hAnsi="Microsoft Sans Serif" w:cs="Microsoft Sans Serif"/>
                <w:color w:val="000000" w:themeColor="dark1"/>
                <w:kern w:val="24"/>
              </w:rPr>
              <w:t xml:space="preserve"> </w:t>
            </w:r>
            <w:r w:rsidRPr="008B12DB">
              <w:rPr>
                <w:rFonts w:ascii="Microsoft Sans Serif" w:eastAsia="Times New Roman" w:hAnsi="Microsoft Sans Serif" w:cs="Microsoft Sans Serif"/>
                <w:color w:val="000000" w:themeColor="text1"/>
                <w:kern w:val="24"/>
              </w:rPr>
              <w:t xml:space="preserve"> DL</w:t>
            </w:r>
            <w:proofErr w:type="gramEnd"/>
            <w:r w:rsidRPr="008B12DB">
              <w:rPr>
                <w:rFonts w:ascii="Microsoft Sans Serif" w:eastAsia="Times New Roman" w:hAnsi="Microsoft Sans Serif" w:cs="Microsoft Sans Serif"/>
                <w:color w:val="000000" w:themeColor="text1"/>
                <w:kern w:val="24"/>
              </w:rPr>
              <w:t xml:space="preserve"> (CSI-RS, PDSCH)</w:t>
            </w:r>
          </w:p>
        </w:tc>
        <w:tc>
          <w:tcPr>
            <w:tcW w:w="360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F6CF4C7"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color w:val="000000" w:themeColor="text1"/>
                <w:kern w:val="24"/>
              </w:rPr>
              <w:t xml:space="preserve">Dynamically </w:t>
            </w:r>
            <w:proofErr w:type="gramStart"/>
            <w:r w:rsidRPr="008B12DB">
              <w:rPr>
                <w:rFonts w:ascii="Microsoft Sans Serif" w:eastAsia="Times New Roman" w:hAnsi="Microsoft Sans Serif" w:cs="Microsoft Sans Serif"/>
                <w:color w:val="000000" w:themeColor="text1"/>
                <w:kern w:val="24"/>
              </w:rPr>
              <w:t>scheduled</w:t>
            </w:r>
            <w:r w:rsidRPr="008B12DB">
              <w:rPr>
                <w:rFonts w:ascii="Microsoft Sans Serif" w:eastAsia="Times New Roman" w:hAnsi="Microsoft Sans Serif" w:cs="Microsoft Sans Serif"/>
                <w:color w:val="000000" w:themeColor="dark1"/>
                <w:kern w:val="24"/>
              </w:rPr>
              <w:t xml:space="preserve"> </w:t>
            </w:r>
            <w:r w:rsidRPr="008B12DB">
              <w:rPr>
                <w:rFonts w:ascii="Microsoft Sans Serif" w:eastAsia="Times New Roman" w:hAnsi="Microsoft Sans Serif" w:cs="Microsoft Sans Serif"/>
                <w:color w:val="000000" w:themeColor="text1"/>
                <w:kern w:val="24"/>
              </w:rPr>
              <w:t xml:space="preserve"> UL</w:t>
            </w:r>
            <w:proofErr w:type="gramEnd"/>
            <w:r w:rsidRPr="008B12DB">
              <w:rPr>
                <w:rFonts w:ascii="Microsoft Sans Serif" w:eastAsia="Times New Roman" w:hAnsi="Microsoft Sans Serif" w:cs="Microsoft Sans Serif"/>
                <w:color w:val="000000" w:themeColor="text1"/>
                <w:kern w:val="24"/>
              </w:rPr>
              <w:t xml:space="preserve"> (PUCCH, PUSCH, SRS, PRACH)</w:t>
            </w:r>
          </w:p>
        </w:tc>
        <w:tc>
          <w:tcPr>
            <w:tcW w:w="2344"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1F7577A"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color w:val="000000" w:themeColor="text1"/>
                <w:kern w:val="24"/>
              </w:rPr>
              <w:t>Error case</w:t>
            </w:r>
          </w:p>
        </w:tc>
      </w:tr>
      <w:tr w:rsidR="005D0ADF" w:rsidRPr="008B12DB" w14:paraId="650C90AE" w14:textId="77777777" w:rsidTr="007006F4">
        <w:trPr>
          <w:trHeight w:val="584"/>
        </w:trPr>
        <w:tc>
          <w:tcPr>
            <w:tcW w:w="350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180FAB9"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color w:val="000000" w:themeColor="text1"/>
                <w:kern w:val="24"/>
              </w:rPr>
              <w:t>RRC configured DL</w:t>
            </w:r>
          </w:p>
        </w:tc>
        <w:tc>
          <w:tcPr>
            <w:tcW w:w="3600" w:type="dxa"/>
            <w:vMerge w:val="restar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C1F7A07"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color w:val="000000" w:themeColor="text1"/>
                <w:kern w:val="24"/>
              </w:rPr>
              <w:t xml:space="preserve">RRC configured UL (CG-PUSCH, PRACH and </w:t>
            </w:r>
            <w:proofErr w:type="spellStart"/>
            <w:r w:rsidRPr="008B12DB">
              <w:rPr>
                <w:rFonts w:ascii="Microsoft Sans Serif" w:eastAsia="Times New Roman" w:hAnsi="Microsoft Sans Serif" w:cs="Microsoft Sans Serif"/>
                <w:color w:val="000000" w:themeColor="text1"/>
                <w:kern w:val="24"/>
              </w:rPr>
              <w:t>msgA</w:t>
            </w:r>
            <w:proofErr w:type="spellEnd"/>
            <w:r w:rsidRPr="008B12DB">
              <w:rPr>
                <w:rFonts w:ascii="Microsoft Sans Serif" w:eastAsia="Times New Roman" w:hAnsi="Microsoft Sans Serif" w:cs="Microsoft Sans Serif"/>
                <w:color w:val="000000" w:themeColor="text1"/>
                <w:kern w:val="24"/>
              </w:rPr>
              <w:t xml:space="preserve"> for CFRA, SRS, PUCCH)</w:t>
            </w:r>
          </w:p>
        </w:tc>
        <w:tc>
          <w:tcPr>
            <w:tcW w:w="2344"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E992AD2"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color w:val="000000" w:themeColor="text1"/>
                <w:kern w:val="24"/>
              </w:rPr>
              <w:t>Error case</w:t>
            </w:r>
          </w:p>
        </w:tc>
      </w:tr>
      <w:tr w:rsidR="005D0ADF" w:rsidRPr="008B12DB" w14:paraId="2AEBD1AB" w14:textId="77777777" w:rsidTr="007006F4">
        <w:trPr>
          <w:trHeight w:val="584"/>
        </w:trPr>
        <w:tc>
          <w:tcPr>
            <w:tcW w:w="350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E174D9C"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Theme="minorHAnsi" w:eastAsiaTheme="minorEastAsia" w:hAnsi="Microsoft Sans Serif" w:cstheme="minorBidi"/>
                <w:color w:val="000000" w:themeColor="text1"/>
                <w:kern w:val="24"/>
              </w:rPr>
              <w:t>Cell-specific PDCCH (in Type-0/0A/1/2-PDCCH CSS set)</w:t>
            </w:r>
          </w:p>
        </w:tc>
        <w:tc>
          <w:tcPr>
            <w:tcW w:w="3600" w:type="dxa"/>
            <w:vMerge/>
            <w:tcBorders>
              <w:top w:val="single" w:sz="8" w:space="0" w:color="F7F8FA"/>
              <w:left w:val="single" w:sz="8" w:space="0" w:color="F7F8FA"/>
              <w:bottom w:val="single" w:sz="8" w:space="0" w:color="F7F8FA"/>
              <w:right w:val="single" w:sz="8" w:space="0" w:color="F7F8FA"/>
            </w:tcBorders>
            <w:vAlign w:val="center"/>
            <w:hideMark/>
          </w:tcPr>
          <w:p w14:paraId="4F0930D0" w14:textId="77777777" w:rsidR="005D0ADF" w:rsidRPr="008B12DB" w:rsidRDefault="005D0ADF" w:rsidP="007006F4">
            <w:pPr>
              <w:overflowPunct/>
              <w:autoSpaceDE/>
              <w:autoSpaceDN/>
              <w:adjustRightInd/>
              <w:spacing w:after="0"/>
              <w:textAlignment w:val="auto"/>
              <w:rPr>
                <w:rFonts w:ascii="Arial" w:eastAsia="Times New Roman" w:hAnsi="Arial" w:cs="Arial"/>
              </w:rPr>
            </w:pPr>
          </w:p>
        </w:tc>
        <w:tc>
          <w:tcPr>
            <w:tcW w:w="2344"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EA27EEB" w14:textId="77777777" w:rsidR="005D0ADF" w:rsidRPr="008B12DB" w:rsidRDefault="005D0ADF" w:rsidP="007006F4">
            <w:pPr>
              <w:overflowPunct/>
              <w:autoSpaceDE/>
              <w:autoSpaceDN/>
              <w:adjustRightInd/>
              <w:spacing w:after="0"/>
              <w:textAlignment w:val="auto"/>
              <w:rPr>
                <w:rFonts w:ascii="Arial" w:eastAsia="Times New Roman" w:hAnsi="Arial" w:cs="Arial"/>
              </w:rPr>
            </w:pPr>
            <w:r w:rsidRPr="008B12DB">
              <w:rPr>
                <w:rFonts w:ascii="Microsoft Sans Serif" w:eastAsia="Times New Roman" w:hAnsi="Microsoft Sans Serif" w:cs="Microsoft Sans Serif"/>
                <w:color w:val="000000" w:themeColor="text1"/>
                <w:kern w:val="24"/>
              </w:rPr>
              <w:t>Error case</w:t>
            </w:r>
          </w:p>
        </w:tc>
      </w:tr>
    </w:tbl>
    <w:p w14:paraId="33D74DDC" w14:textId="77777777" w:rsidR="005D0ADF" w:rsidRPr="008B12DB" w:rsidRDefault="005D0ADF" w:rsidP="005D0ADF">
      <w:pPr>
        <w:jc w:val="both"/>
      </w:pPr>
    </w:p>
    <w:p w14:paraId="65D2C85C" w14:textId="6AC3A9AA" w:rsidR="005D0ADF" w:rsidRPr="008B12DB" w:rsidRDefault="005D0ADF" w:rsidP="005D0ADF">
      <w:pPr>
        <w:jc w:val="both"/>
        <w:rPr>
          <w:b/>
          <w:bCs/>
        </w:rPr>
      </w:pPr>
      <w:r w:rsidRPr="008B12DB">
        <w:rPr>
          <w:b/>
          <w:bCs/>
        </w:rPr>
        <w:t xml:space="preserve">Proposal </w:t>
      </w:r>
      <w:r w:rsidR="00BA6C69" w:rsidRPr="008B12DB">
        <w:rPr>
          <w:b/>
          <w:bCs/>
        </w:rPr>
        <w:t>2</w:t>
      </w:r>
      <w:r w:rsidRPr="008B12DB">
        <w:rPr>
          <w:b/>
          <w:bCs/>
        </w:rPr>
        <w:t xml:space="preserve">:  For HD-FDD UEs in NR NTN, UE cancels the UL transmission or drops the DL reception for the collisions </w:t>
      </w:r>
      <w:r w:rsidR="00BA6C69" w:rsidRPr="008B12DB">
        <w:rPr>
          <w:b/>
          <w:bCs/>
        </w:rPr>
        <w:t>defined</w:t>
      </w:r>
      <w:r w:rsidRPr="008B12DB">
        <w:rPr>
          <w:b/>
          <w:bCs/>
        </w:rPr>
        <w:t xml:space="preserve"> as error cases in Rel-18. </w:t>
      </w:r>
    </w:p>
    <w:p w14:paraId="625D70A6" w14:textId="77777777" w:rsidR="005D0ADF" w:rsidRPr="008B12DB" w:rsidRDefault="005D0ADF" w:rsidP="005D0ADF">
      <w:pPr>
        <w:pStyle w:val="ListParagraph"/>
        <w:numPr>
          <w:ilvl w:val="0"/>
          <w:numId w:val="21"/>
        </w:numPr>
        <w:jc w:val="both"/>
        <w:rPr>
          <w:rFonts w:ascii="Times New Roman" w:eastAsia="SimSun" w:hAnsi="Times New Roman"/>
          <w:b/>
          <w:bCs/>
          <w:sz w:val="20"/>
          <w:szCs w:val="20"/>
        </w:rPr>
      </w:pPr>
      <w:r w:rsidRPr="008B12DB">
        <w:rPr>
          <w:rFonts w:ascii="Times New Roman" w:eastAsia="SimSun" w:hAnsi="Times New Roman"/>
          <w:b/>
          <w:bCs/>
          <w:sz w:val="20"/>
          <w:szCs w:val="20"/>
        </w:rPr>
        <w:t>Support network configuration of dropping DL reception or cancelling UL transmission.</w:t>
      </w:r>
    </w:p>
    <w:p w14:paraId="3D0FD549" w14:textId="77777777" w:rsidR="005D0ADF" w:rsidRPr="008B12DB" w:rsidRDefault="005D0ADF" w:rsidP="000B4044">
      <w:pPr>
        <w:rPr>
          <w:rStyle w:val="ui-provider"/>
        </w:rPr>
      </w:pPr>
    </w:p>
    <w:p w14:paraId="06F796A0" w14:textId="1CAE30D2" w:rsidR="00B454A5" w:rsidRPr="008B12DB" w:rsidRDefault="00B9405C" w:rsidP="00637792">
      <w:pPr>
        <w:pStyle w:val="Heading2"/>
        <w:rPr>
          <w:rStyle w:val="ui-provider"/>
          <w:b/>
          <w:bCs/>
          <w:lang w:val="en-US"/>
        </w:rPr>
      </w:pPr>
      <w:r w:rsidRPr="008B12DB">
        <w:rPr>
          <w:rStyle w:val="ui-provider"/>
          <w:b/>
          <w:bCs/>
          <w:lang w:val="en-US"/>
        </w:rPr>
        <w:t xml:space="preserve">PUSCH </w:t>
      </w:r>
      <w:r w:rsidR="00F33FC8" w:rsidRPr="008B12DB">
        <w:rPr>
          <w:rStyle w:val="ui-provider"/>
          <w:b/>
          <w:bCs/>
          <w:lang w:val="en-US"/>
        </w:rPr>
        <w:t>collision with SSB</w:t>
      </w:r>
      <w:r w:rsidRPr="008B12DB">
        <w:rPr>
          <w:rStyle w:val="ui-provider"/>
          <w:b/>
          <w:bCs/>
          <w:lang w:val="en-US"/>
        </w:rPr>
        <w:t xml:space="preserve"> </w:t>
      </w:r>
    </w:p>
    <w:p w14:paraId="3EAEA2C5" w14:textId="235E8A64" w:rsidR="001D4EBA" w:rsidRPr="008B12DB" w:rsidRDefault="001D4EBA" w:rsidP="00B454A5">
      <w:pPr>
        <w:rPr>
          <w:rStyle w:val="ui-provider"/>
        </w:rPr>
      </w:pPr>
      <w:r w:rsidRPr="008B12DB">
        <w:rPr>
          <w:rStyle w:val="ui-provider"/>
        </w:rPr>
        <w:t xml:space="preserve">In TN, </w:t>
      </w:r>
      <w:r w:rsidR="00A14321" w:rsidRPr="008B12DB">
        <w:rPr>
          <w:rStyle w:val="ui-provider"/>
        </w:rPr>
        <w:t xml:space="preserve">the duration of a </w:t>
      </w:r>
      <w:r w:rsidRPr="008B12DB">
        <w:rPr>
          <w:rStyle w:val="ui-provider"/>
        </w:rPr>
        <w:t xml:space="preserve">SSB </w:t>
      </w:r>
      <w:r w:rsidR="00A14321" w:rsidRPr="008B12DB">
        <w:rPr>
          <w:rStyle w:val="ui-provider"/>
        </w:rPr>
        <w:t xml:space="preserve">with TX to RX and RX to TX switching times on the two sides </w:t>
      </w:r>
      <w:r w:rsidRPr="008B12DB">
        <w:rPr>
          <w:rStyle w:val="ui-provider"/>
        </w:rPr>
        <w:t xml:space="preserve">is reserved when determining resource for PUSCH repetition and </w:t>
      </w:r>
      <w:proofErr w:type="spellStart"/>
      <w:r w:rsidRPr="008B12DB">
        <w:rPr>
          <w:rStyle w:val="ui-provider"/>
        </w:rPr>
        <w:t>TBoMS</w:t>
      </w:r>
      <w:proofErr w:type="spellEnd"/>
      <w:r w:rsidRPr="008B12DB">
        <w:rPr>
          <w:rStyle w:val="ui-provider"/>
        </w:rPr>
        <w:t xml:space="preserve"> as </w:t>
      </w:r>
      <w:r w:rsidR="00E208BA" w:rsidRPr="008B12DB">
        <w:rPr>
          <w:rStyle w:val="ui-provider"/>
        </w:rPr>
        <w:t>s</w:t>
      </w:r>
      <w:r w:rsidRPr="008B12DB">
        <w:rPr>
          <w:rStyle w:val="ui-provider"/>
        </w:rPr>
        <w:t xml:space="preserve">hown in </w:t>
      </w:r>
      <w:r w:rsidR="00435F81" w:rsidRPr="008B12DB">
        <w:rPr>
          <w:rStyle w:val="ui-provider"/>
        </w:rPr>
        <w:t xml:space="preserve">the </w:t>
      </w:r>
      <w:r w:rsidRPr="008B12DB">
        <w:rPr>
          <w:rStyle w:val="ui-provider"/>
        </w:rPr>
        <w:t xml:space="preserve">Figure </w:t>
      </w:r>
      <w:r w:rsidR="00435F81" w:rsidRPr="008B12DB">
        <w:rPr>
          <w:rStyle w:val="ui-provider"/>
        </w:rPr>
        <w:t>below</w:t>
      </w:r>
      <w:r w:rsidR="006D0BF0" w:rsidRPr="008B12DB">
        <w:rPr>
          <w:rStyle w:val="ui-provider"/>
        </w:rPr>
        <w:t>, see Sec 6.1.</w:t>
      </w:r>
      <w:r w:rsidR="00742223" w:rsidRPr="008B12DB">
        <w:rPr>
          <w:rStyle w:val="ui-provider"/>
        </w:rPr>
        <w:t>2.3 of TS38.214</w:t>
      </w:r>
      <w:r w:rsidRPr="008B12DB">
        <w:rPr>
          <w:rStyle w:val="ui-provider"/>
        </w:rPr>
        <w:t xml:space="preserve">. </w:t>
      </w:r>
    </w:p>
    <w:p w14:paraId="58A2191C" w14:textId="77777777" w:rsidR="00A14321" w:rsidRPr="008B12DB" w:rsidRDefault="00A14321" w:rsidP="00B454A5">
      <w:pPr>
        <w:rPr>
          <w:rStyle w:val="ui-provider"/>
        </w:rPr>
      </w:pPr>
    </w:p>
    <w:p w14:paraId="57F4A934" w14:textId="77777777" w:rsidR="00650CEE" w:rsidRPr="008B12DB" w:rsidRDefault="00A14321" w:rsidP="00650CEE">
      <w:pPr>
        <w:keepNext/>
        <w:jc w:val="center"/>
      </w:pPr>
      <w:r w:rsidRPr="008B12DB">
        <w:object w:dxaOrig="4645" w:dyaOrig="1945" w14:anchorId="16E4F3E8">
          <v:shape id="_x0000_i1029" type="#_x0000_t75" style="width:232.35pt;height:97.6pt" o:ole="">
            <v:imagedata r:id="rId19" o:title=""/>
          </v:shape>
          <o:OLEObject Type="Embed" ProgID="Visio.Drawing.15" ShapeID="_x0000_i1029" DrawAspect="Content" ObjectID="_1769757442" r:id="rId20"/>
        </w:object>
      </w:r>
    </w:p>
    <w:p w14:paraId="209AAAD2" w14:textId="5E34E7F8" w:rsidR="00DF654E" w:rsidRPr="008B12DB" w:rsidRDefault="00650CEE" w:rsidP="003C275D">
      <w:pPr>
        <w:rPr>
          <w:b/>
          <w:bCs/>
          <w:color w:val="000000" w:themeColor="text1"/>
        </w:rPr>
      </w:pPr>
      <w:r w:rsidRPr="008B12DB">
        <w:rPr>
          <w:b/>
          <w:bCs/>
        </w:rPr>
        <w:t xml:space="preserve">Figure </w:t>
      </w:r>
      <w:r w:rsidR="00435F81" w:rsidRPr="008B12DB">
        <w:rPr>
          <w:b/>
          <w:bCs/>
        </w:rPr>
        <w:t>5</w:t>
      </w:r>
      <w:r w:rsidRPr="008B12DB">
        <w:rPr>
          <w:b/>
          <w:bCs/>
        </w:rPr>
        <w:t xml:space="preserve">. </w:t>
      </w:r>
      <w:r w:rsidR="007F3EE9" w:rsidRPr="008B12DB">
        <w:rPr>
          <w:b/>
          <w:bCs/>
        </w:rPr>
        <w:t>The duration of a SSB with switching times is considered as invalid for PUSCH transmissions when determin</w:t>
      </w:r>
      <w:r w:rsidR="000928BD" w:rsidRPr="008B12DB">
        <w:rPr>
          <w:b/>
          <w:bCs/>
        </w:rPr>
        <w:t>ing</w:t>
      </w:r>
      <w:r w:rsidR="007F3EE9" w:rsidRPr="008B12DB">
        <w:rPr>
          <w:b/>
          <w:bCs/>
        </w:rPr>
        <w:t xml:space="preserve"> resource for PUSCH repetition and </w:t>
      </w:r>
      <w:proofErr w:type="spellStart"/>
      <w:r w:rsidR="007F3EE9" w:rsidRPr="008B12DB">
        <w:rPr>
          <w:b/>
          <w:bCs/>
        </w:rPr>
        <w:t>TBoMS</w:t>
      </w:r>
      <w:proofErr w:type="spellEnd"/>
      <w:r w:rsidR="007F3EE9" w:rsidRPr="008B12DB">
        <w:rPr>
          <w:b/>
          <w:bCs/>
        </w:rPr>
        <w:t>.</w:t>
      </w:r>
      <w:r w:rsidR="00495553" w:rsidRPr="008B12DB">
        <w:rPr>
          <w:b/>
          <w:bCs/>
        </w:rPr>
        <w:t xml:space="preserve"> </w:t>
      </w:r>
      <w:r w:rsidR="00DF654E" w:rsidRPr="008B12DB">
        <w:rPr>
          <w:b/>
          <w:bCs/>
          <w:color w:val="000000" w:themeColor="text1"/>
        </w:rPr>
        <w:t>For Type A PUSCH repetition</w:t>
      </w:r>
      <w:r w:rsidR="00AB65CE" w:rsidRPr="008B12DB">
        <w:rPr>
          <w:b/>
          <w:bCs/>
          <w:color w:val="000000" w:themeColor="text1"/>
        </w:rPr>
        <w:t xml:space="preserve"> and </w:t>
      </w:r>
      <w:proofErr w:type="spellStart"/>
      <w:r w:rsidR="005F62E2" w:rsidRPr="008A51F7">
        <w:rPr>
          <w:b/>
          <w:bCs/>
          <w:i/>
          <w:iCs/>
          <w:color w:val="000000" w:themeColor="text1"/>
        </w:rPr>
        <w:t>AvailableSlotCounting</w:t>
      </w:r>
      <w:proofErr w:type="spellEnd"/>
      <w:r w:rsidR="005F62E2" w:rsidRPr="008B12DB">
        <w:rPr>
          <w:b/>
          <w:bCs/>
          <w:color w:val="000000" w:themeColor="text1"/>
        </w:rPr>
        <w:t xml:space="preserve"> is enabled </w:t>
      </w:r>
      <w:r w:rsidR="00DF654E" w:rsidRPr="008B12DB">
        <w:rPr>
          <w:b/>
          <w:bCs/>
          <w:color w:val="000000" w:themeColor="text1"/>
        </w:rPr>
        <w:t xml:space="preserve">and </w:t>
      </w:r>
      <w:r w:rsidR="005F62E2" w:rsidRPr="008B12DB">
        <w:rPr>
          <w:b/>
          <w:bCs/>
          <w:color w:val="000000" w:themeColor="text1"/>
        </w:rPr>
        <w:t xml:space="preserve">for PUSCH </w:t>
      </w:r>
      <w:proofErr w:type="spellStart"/>
      <w:r w:rsidR="00DF654E" w:rsidRPr="008B12DB">
        <w:rPr>
          <w:b/>
          <w:bCs/>
          <w:color w:val="000000" w:themeColor="text1"/>
        </w:rPr>
        <w:t>TBoMS</w:t>
      </w:r>
      <w:proofErr w:type="spellEnd"/>
      <w:r w:rsidR="00DF654E" w:rsidRPr="008B12DB">
        <w:rPr>
          <w:b/>
          <w:bCs/>
          <w:color w:val="000000" w:themeColor="text1"/>
        </w:rPr>
        <w:t xml:space="preserve">, the slot that </w:t>
      </w:r>
      <w:r w:rsidR="00FD5938" w:rsidRPr="008B12DB">
        <w:rPr>
          <w:b/>
          <w:bCs/>
          <w:color w:val="000000" w:themeColor="text1"/>
        </w:rPr>
        <w:t xml:space="preserve">has at least one invalid symbol is not used for the PUSCH transmission. </w:t>
      </w:r>
    </w:p>
    <w:p w14:paraId="78789719" w14:textId="0ABC3CF5" w:rsidR="00B42E3C" w:rsidRPr="008B12DB" w:rsidRDefault="000B2A29" w:rsidP="003C275D">
      <w:pPr>
        <w:rPr>
          <w:color w:val="000000" w:themeColor="text1"/>
        </w:rPr>
      </w:pPr>
      <w:r w:rsidRPr="008B12DB">
        <w:rPr>
          <w:color w:val="000000" w:themeColor="text1"/>
        </w:rPr>
        <w:t xml:space="preserve">For NR NTN, however, the above reserved duration in the UL is unknown to </w:t>
      </w:r>
      <w:proofErr w:type="spellStart"/>
      <w:r w:rsidRPr="008B12DB">
        <w:rPr>
          <w:color w:val="000000" w:themeColor="text1"/>
        </w:rPr>
        <w:t>gNB</w:t>
      </w:r>
      <w:proofErr w:type="spellEnd"/>
      <w:r w:rsidRPr="008B12DB">
        <w:rPr>
          <w:color w:val="000000" w:themeColor="text1"/>
        </w:rPr>
        <w:t xml:space="preserve"> due to unknown UE TA.</w:t>
      </w:r>
      <w:r w:rsidR="00F526CD" w:rsidRPr="008B12DB">
        <w:rPr>
          <w:color w:val="000000" w:themeColor="text1"/>
        </w:rPr>
        <w:t xml:space="preserve"> As discussed above, </w:t>
      </w:r>
      <w:proofErr w:type="spellStart"/>
      <w:r w:rsidR="00F526CD" w:rsidRPr="008B12DB">
        <w:rPr>
          <w:color w:val="000000" w:themeColor="text1"/>
        </w:rPr>
        <w:t>gNB</w:t>
      </w:r>
      <w:proofErr w:type="spellEnd"/>
      <w:r w:rsidR="00F526CD" w:rsidRPr="008B12DB">
        <w:rPr>
          <w:color w:val="000000" w:themeColor="text1"/>
        </w:rPr>
        <w:t xml:space="preserve"> knows the minimal and maximal TA of the cell, which can then be used to determine the reserved duration for </w:t>
      </w:r>
      <w:proofErr w:type="gramStart"/>
      <w:r w:rsidR="00F526CD" w:rsidRPr="008B12DB">
        <w:rPr>
          <w:color w:val="000000" w:themeColor="text1"/>
        </w:rPr>
        <w:t>a</w:t>
      </w:r>
      <w:proofErr w:type="gramEnd"/>
      <w:r w:rsidR="00F526CD" w:rsidRPr="008B12DB">
        <w:rPr>
          <w:color w:val="000000" w:themeColor="text1"/>
        </w:rPr>
        <w:t xml:space="preserve"> SSB. </w:t>
      </w:r>
      <w:r w:rsidR="00912831" w:rsidRPr="008B12DB">
        <w:rPr>
          <w:color w:val="000000" w:themeColor="text1"/>
        </w:rPr>
        <w:t xml:space="preserve">As shown in Figure </w:t>
      </w:r>
      <w:r w:rsidR="00B22E08" w:rsidRPr="008B12DB">
        <w:rPr>
          <w:color w:val="000000" w:themeColor="text1"/>
        </w:rPr>
        <w:t>6</w:t>
      </w:r>
      <w:r w:rsidR="00912831" w:rsidRPr="008B12DB">
        <w:rPr>
          <w:color w:val="000000" w:themeColor="text1"/>
        </w:rPr>
        <w:t xml:space="preserve">, </w:t>
      </w:r>
      <w:r w:rsidR="00693755" w:rsidRPr="008B12DB">
        <w:rPr>
          <w:color w:val="000000" w:themeColor="text1"/>
        </w:rPr>
        <w:t>F</w:t>
      </w:r>
      <w:r w:rsidR="00F51359" w:rsidRPr="008B12DB">
        <w:rPr>
          <w:color w:val="000000" w:themeColor="text1"/>
        </w:rPr>
        <w:t xml:space="preserve">or a UE with </w:t>
      </w:r>
      <w:r w:rsidR="00D37812" w:rsidRPr="008B12DB">
        <w:rPr>
          <w:color w:val="000000" w:themeColor="text1"/>
        </w:rPr>
        <w:t xml:space="preserve">a given TA, </w:t>
      </w:r>
      <w:r w:rsidR="007A6F5C" w:rsidRPr="008B12DB">
        <w:rPr>
          <w:color w:val="000000" w:themeColor="text1"/>
        </w:rPr>
        <w:t xml:space="preserve">UL symbols </w:t>
      </w:r>
      <w:r w:rsidR="003C275D" w:rsidRPr="008B12DB">
        <w:rPr>
          <w:color w:val="000000" w:themeColor="text1"/>
        </w:rPr>
        <w:t xml:space="preserve">overlapping with the duration from </w:t>
      </w:r>
      <w:proofErr w:type="spellStart"/>
      <w:r w:rsidR="003C275D" w:rsidRPr="008B12DB">
        <w:rPr>
          <w:color w:val="000000" w:themeColor="text1"/>
        </w:rPr>
        <w:t>SSB</w:t>
      </w:r>
      <w:r w:rsidR="003C275D" w:rsidRPr="008B12DB">
        <w:rPr>
          <w:color w:val="000000" w:themeColor="text1"/>
          <w:vertAlign w:val="subscript"/>
        </w:rPr>
        <w:t>start</w:t>
      </w:r>
      <w:proofErr w:type="spellEnd"/>
      <w:r w:rsidR="003C275D" w:rsidRPr="008B12DB">
        <w:rPr>
          <w:color w:val="000000" w:themeColor="text1"/>
        </w:rPr>
        <w:t>-T</w:t>
      </w:r>
      <w:r w:rsidR="003C275D" w:rsidRPr="008B12DB">
        <w:rPr>
          <w:color w:val="000000" w:themeColor="text1"/>
          <w:vertAlign w:val="subscript"/>
        </w:rPr>
        <w:t>TX</w:t>
      </w:r>
      <w:r w:rsidR="003C275D" w:rsidRPr="008B12DB">
        <w:rPr>
          <w:color w:val="000000" w:themeColor="text1"/>
        </w:rPr>
        <w:t>-</w:t>
      </w:r>
      <w:r w:rsidR="003C275D" w:rsidRPr="008B12DB">
        <w:rPr>
          <w:color w:val="000000" w:themeColor="text1"/>
          <w:vertAlign w:val="subscript"/>
        </w:rPr>
        <w:t>RX</w:t>
      </w:r>
      <w:r w:rsidR="003C275D" w:rsidRPr="008B12DB">
        <w:rPr>
          <w:color w:val="000000" w:themeColor="text1"/>
        </w:rPr>
        <w:t>T</w:t>
      </w:r>
      <w:r w:rsidR="003C275D" w:rsidRPr="008B12DB">
        <w:rPr>
          <w:color w:val="000000" w:themeColor="text1"/>
          <w:vertAlign w:val="subscript"/>
        </w:rPr>
        <w:t>C</w:t>
      </w:r>
      <w:r w:rsidR="003C275D" w:rsidRPr="008B12DB">
        <w:rPr>
          <w:color w:val="000000" w:themeColor="text1"/>
        </w:rPr>
        <w:t>+T</w:t>
      </w:r>
      <w:r w:rsidR="00D37812" w:rsidRPr="008B12DB">
        <w:rPr>
          <w:color w:val="000000" w:themeColor="text1"/>
        </w:rPr>
        <w:t>A</w:t>
      </w:r>
      <w:r w:rsidR="003C275D" w:rsidRPr="008B12DB">
        <w:rPr>
          <w:color w:val="000000" w:themeColor="text1"/>
        </w:rPr>
        <w:t xml:space="preserve"> to </w:t>
      </w:r>
      <w:proofErr w:type="spellStart"/>
      <w:r w:rsidR="003C275D" w:rsidRPr="008B12DB">
        <w:rPr>
          <w:color w:val="000000" w:themeColor="text1"/>
        </w:rPr>
        <w:t>SSB</w:t>
      </w:r>
      <w:r w:rsidR="003C275D" w:rsidRPr="008B12DB">
        <w:rPr>
          <w:color w:val="000000" w:themeColor="text1"/>
          <w:vertAlign w:val="subscript"/>
        </w:rPr>
        <w:t>end</w:t>
      </w:r>
      <w:r w:rsidR="003C275D" w:rsidRPr="008B12DB">
        <w:rPr>
          <w:color w:val="000000" w:themeColor="text1"/>
        </w:rPr>
        <w:t>+T</w:t>
      </w:r>
      <w:r w:rsidR="003C275D" w:rsidRPr="008B12DB">
        <w:rPr>
          <w:color w:val="000000" w:themeColor="text1"/>
          <w:vertAlign w:val="subscript"/>
        </w:rPr>
        <w:t>RX-TX</w:t>
      </w:r>
      <w:proofErr w:type="spellEnd"/>
      <w:r w:rsidR="003C275D" w:rsidRPr="008B12DB">
        <w:rPr>
          <w:color w:val="000000" w:themeColor="text1"/>
        </w:rPr>
        <w:t xml:space="preserve"> T</w:t>
      </w:r>
      <w:r w:rsidR="003C275D" w:rsidRPr="008B12DB">
        <w:rPr>
          <w:color w:val="000000" w:themeColor="text1"/>
          <w:vertAlign w:val="subscript"/>
        </w:rPr>
        <w:t>C</w:t>
      </w:r>
      <w:r w:rsidR="003C275D" w:rsidRPr="008B12DB">
        <w:rPr>
          <w:color w:val="000000" w:themeColor="text1"/>
        </w:rPr>
        <w:t>+TA</w:t>
      </w:r>
      <w:r w:rsidR="00543AEF" w:rsidRPr="008B12DB">
        <w:rPr>
          <w:color w:val="000000" w:themeColor="text1"/>
          <w:vertAlign w:val="subscript"/>
        </w:rPr>
        <w:t xml:space="preserve"> </w:t>
      </w:r>
      <w:r w:rsidR="00543AEF" w:rsidRPr="008B12DB">
        <w:rPr>
          <w:color w:val="000000" w:themeColor="text1"/>
        </w:rPr>
        <w:t>collide</w:t>
      </w:r>
      <w:r w:rsidR="00D37812" w:rsidRPr="008B12DB">
        <w:rPr>
          <w:color w:val="000000" w:themeColor="text1"/>
        </w:rPr>
        <w:t>s</w:t>
      </w:r>
      <w:r w:rsidR="00543AEF" w:rsidRPr="008B12DB">
        <w:rPr>
          <w:color w:val="000000" w:themeColor="text1"/>
        </w:rPr>
        <w:t xml:space="preserve"> with</w:t>
      </w:r>
      <w:r w:rsidR="00566FE7" w:rsidRPr="008B12DB">
        <w:rPr>
          <w:color w:val="000000" w:themeColor="text1"/>
        </w:rPr>
        <w:t xml:space="preserve"> SSB reception</w:t>
      </w:r>
      <w:r w:rsidR="008D1A17" w:rsidRPr="008B12DB">
        <w:rPr>
          <w:color w:val="000000" w:themeColor="text1"/>
        </w:rPr>
        <w:t>. Since TA i</w:t>
      </w:r>
      <w:r w:rsidR="001A6D69" w:rsidRPr="008B12DB">
        <w:rPr>
          <w:color w:val="000000" w:themeColor="text1"/>
        </w:rPr>
        <w:t>s in the range [</w:t>
      </w:r>
      <w:proofErr w:type="spellStart"/>
      <w:r w:rsidR="001A6D69" w:rsidRPr="008B12DB">
        <w:rPr>
          <w:color w:val="000000" w:themeColor="text1"/>
        </w:rPr>
        <w:t>TAmin</w:t>
      </w:r>
      <w:proofErr w:type="spellEnd"/>
      <w:r w:rsidR="001A6D69" w:rsidRPr="008B12DB">
        <w:rPr>
          <w:color w:val="000000" w:themeColor="text1"/>
        </w:rPr>
        <w:t xml:space="preserve">, </w:t>
      </w:r>
      <w:proofErr w:type="spellStart"/>
      <w:r w:rsidR="001A6D69" w:rsidRPr="008B12DB">
        <w:rPr>
          <w:color w:val="000000" w:themeColor="text1"/>
        </w:rPr>
        <w:t>TAmax</w:t>
      </w:r>
      <w:proofErr w:type="spellEnd"/>
      <w:r w:rsidR="001A6D69" w:rsidRPr="008B12DB">
        <w:rPr>
          <w:color w:val="000000" w:themeColor="text1"/>
        </w:rPr>
        <w:t xml:space="preserve">], </w:t>
      </w:r>
      <w:r w:rsidR="004647A1" w:rsidRPr="008B12DB">
        <w:rPr>
          <w:color w:val="000000" w:themeColor="text1"/>
        </w:rPr>
        <w:t xml:space="preserve">for all UEs </w:t>
      </w:r>
      <w:r w:rsidR="004837EA" w:rsidRPr="008B12DB">
        <w:rPr>
          <w:color w:val="000000" w:themeColor="text1"/>
        </w:rPr>
        <w:t xml:space="preserve">UL symbols </w:t>
      </w:r>
      <w:r w:rsidR="001A6D69" w:rsidRPr="008B12DB">
        <w:rPr>
          <w:color w:val="000000" w:themeColor="text1"/>
        </w:rPr>
        <w:t xml:space="preserve">outside the duration </w:t>
      </w:r>
      <w:proofErr w:type="gramStart"/>
      <w:r w:rsidR="001A6D69" w:rsidRPr="008B12DB">
        <w:rPr>
          <w:color w:val="000000" w:themeColor="text1"/>
        </w:rPr>
        <w:t xml:space="preserve">from  </w:t>
      </w:r>
      <w:proofErr w:type="spellStart"/>
      <w:r w:rsidR="001A6D69" w:rsidRPr="008B12DB">
        <w:rPr>
          <w:color w:val="000000" w:themeColor="text1"/>
        </w:rPr>
        <w:t>SSB</w:t>
      </w:r>
      <w:r w:rsidR="001A6D69" w:rsidRPr="008B12DB">
        <w:rPr>
          <w:color w:val="000000" w:themeColor="text1"/>
          <w:vertAlign w:val="subscript"/>
        </w:rPr>
        <w:t>start</w:t>
      </w:r>
      <w:proofErr w:type="gramEnd"/>
      <w:r w:rsidR="001A6D69" w:rsidRPr="008B12DB">
        <w:rPr>
          <w:color w:val="000000" w:themeColor="text1"/>
        </w:rPr>
        <w:t>-T</w:t>
      </w:r>
      <w:r w:rsidR="001A6D69" w:rsidRPr="008B12DB">
        <w:rPr>
          <w:color w:val="000000" w:themeColor="text1"/>
          <w:vertAlign w:val="subscript"/>
        </w:rPr>
        <w:t>TX</w:t>
      </w:r>
      <w:r w:rsidR="001A6D69" w:rsidRPr="008B12DB">
        <w:rPr>
          <w:color w:val="000000" w:themeColor="text1"/>
        </w:rPr>
        <w:t>-</w:t>
      </w:r>
      <w:r w:rsidR="001A6D69" w:rsidRPr="008B12DB">
        <w:rPr>
          <w:color w:val="000000" w:themeColor="text1"/>
          <w:vertAlign w:val="subscript"/>
        </w:rPr>
        <w:t>RX</w:t>
      </w:r>
      <w:r w:rsidR="001A6D69" w:rsidRPr="008B12DB">
        <w:rPr>
          <w:color w:val="000000" w:themeColor="text1"/>
        </w:rPr>
        <w:t>T</w:t>
      </w:r>
      <w:r w:rsidR="001A6D69" w:rsidRPr="008B12DB">
        <w:rPr>
          <w:color w:val="000000" w:themeColor="text1"/>
          <w:vertAlign w:val="subscript"/>
        </w:rPr>
        <w:t>C</w:t>
      </w:r>
      <w:r w:rsidR="001A6D69" w:rsidRPr="008B12DB">
        <w:rPr>
          <w:color w:val="000000" w:themeColor="text1"/>
        </w:rPr>
        <w:t>+TA</w:t>
      </w:r>
      <w:r w:rsidR="001A6D69" w:rsidRPr="008B12DB">
        <w:rPr>
          <w:color w:val="000000" w:themeColor="text1"/>
          <w:vertAlign w:val="subscript"/>
        </w:rPr>
        <w:t>min</w:t>
      </w:r>
      <w:proofErr w:type="spellEnd"/>
      <w:r w:rsidR="001A6D69" w:rsidRPr="008B12DB">
        <w:rPr>
          <w:color w:val="000000" w:themeColor="text1"/>
        </w:rPr>
        <w:t xml:space="preserve"> to </w:t>
      </w:r>
      <w:proofErr w:type="spellStart"/>
      <w:r w:rsidR="001A6D69" w:rsidRPr="008B12DB">
        <w:rPr>
          <w:color w:val="000000" w:themeColor="text1"/>
        </w:rPr>
        <w:t>SSB</w:t>
      </w:r>
      <w:r w:rsidR="001A6D69" w:rsidRPr="008B12DB">
        <w:rPr>
          <w:color w:val="000000" w:themeColor="text1"/>
          <w:vertAlign w:val="subscript"/>
        </w:rPr>
        <w:t>end</w:t>
      </w:r>
      <w:r w:rsidR="001A6D69" w:rsidRPr="008B12DB">
        <w:rPr>
          <w:color w:val="000000" w:themeColor="text1"/>
        </w:rPr>
        <w:t>+T</w:t>
      </w:r>
      <w:r w:rsidR="001A6D69" w:rsidRPr="008B12DB">
        <w:rPr>
          <w:color w:val="000000" w:themeColor="text1"/>
          <w:vertAlign w:val="subscript"/>
        </w:rPr>
        <w:t>RX-TX</w:t>
      </w:r>
      <w:proofErr w:type="spellEnd"/>
      <w:r w:rsidR="001A6D69" w:rsidRPr="008B12DB">
        <w:rPr>
          <w:color w:val="000000" w:themeColor="text1"/>
        </w:rPr>
        <w:t xml:space="preserve"> </w:t>
      </w:r>
      <w:proofErr w:type="spellStart"/>
      <w:r w:rsidR="001A6D69" w:rsidRPr="008B12DB">
        <w:rPr>
          <w:color w:val="000000" w:themeColor="text1"/>
        </w:rPr>
        <w:t>T</w:t>
      </w:r>
      <w:r w:rsidR="001A6D69" w:rsidRPr="008B12DB">
        <w:rPr>
          <w:color w:val="000000" w:themeColor="text1"/>
          <w:vertAlign w:val="subscript"/>
        </w:rPr>
        <w:t>C</w:t>
      </w:r>
      <w:r w:rsidR="001A6D69" w:rsidRPr="008B12DB">
        <w:rPr>
          <w:color w:val="000000" w:themeColor="text1"/>
        </w:rPr>
        <w:t>+TA</w:t>
      </w:r>
      <w:r w:rsidR="001A6D69" w:rsidRPr="008B12DB">
        <w:rPr>
          <w:color w:val="000000" w:themeColor="text1"/>
          <w:vertAlign w:val="subscript"/>
        </w:rPr>
        <w:t>max</w:t>
      </w:r>
      <w:proofErr w:type="spellEnd"/>
      <w:r w:rsidR="001A6D69" w:rsidRPr="008B12DB">
        <w:rPr>
          <w:color w:val="000000" w:themeColor="text1"/>
        </w:rPr>
        <w:t xml:space="preserve"> </w:t>
      </w:r>
      <w:r w:rsidR="004837EA" w:rsidRPr="008B12DB">
        <w:rPr>
          <w:color w:val="000000" w:themeColor="text1"/>
        </w:rPr>
        <w:t xml:space="preserve">will </w:t>
      </w:r>
      <w:r w:rsidR="00104719" w:rsidRPr="008B12DB">
        <w:rPr>
          <w:color w:val="000000" w:themeColor="text1"/>
        </w:rPr>
        <w:t>not</w:t>
      </w:r>
      <w:r w:rsidR="004837EA" w:rsidRPr="008B12DB">
        <w:rPr>
          <w:color w:val="000000" w:themeColor="text1"/>
        </w:rPr>
        <w:t xml:space="preserve"> collide with the reception of the SSB</w:t>
      </w:r>
      <w:r w:rsidR="00BF1A74" w:rsidRPr="008B12DB">
        <w:rPr>
          <w:color w:val="000000" w:themeColor="text1"/>
        </w:rPr>
        <w:t xml:space="preserve">. </w:t>
      </w:r>
      <w:r w:rsidR="000E6121" w:rsidRPr="008B12DB">
        <w:rPr>
          <w:color w:val="000000" w:themeColor="text1"/>
        </w:rPr>
        <w:t xml:space="preserve"> </w:t>
      </w:r>
    </w:p>
    <w:p w14:paraId="342F2E94" w14:textId="77777777" w:rsidR="00B42E3C" w:rsidRPr="008B12DB" w:rsidRDefault="00B42E3C" w:rsidP="003C275D">
      <w:pPr>
        <w:rPr>
          <w:color w:val="000000" w:themeColor="text1"/>
        </w:rPr>
      </w:pPr>
    </w:p>
    <w:p w14:paraId="46B579D7" w14:textId="77777777" w:rsidR="00B42E3C" w:rsidRPr="008B12DB" w:rsidRDefault="00B42E3C" w:rsidP="003C275D">
      <w:pPr>
        <w:rPr>
          <w:color w:val="000000" w:themeColor="text1"/>
        </w:rPr>
      </w:pPr>
    </w:p>
    <w:p w14:paraId="24B6B2A6" w14:textId="77777777" w:rsidR="00B42E3C" w:rsidRPr="008B12DB" w:rsidRDefault="00B42E3C" w:rsidP="00B42E3C">
      <w:pPr>
        <w:keepNext/>
        <w:jc w:val="center"/>
      </w:pPr>
      <w:r w:rsidRPr="008B12DB">
        <w:object w:dxaOrig="6661" w:dyaOrig="2113" w14:anchorId="1DE9810B">
          <v:shape id="_x0000_i1030" type="#_x0000_t75" style="width:333.05pt;height:105.55pt" o:ole="">
            <v:imagedata r:id="rId21" o:title=""/>
          </v:shape>
          <o:OLEObject Type="Embed" ProgID="Visio.Drawing.15" ShapeID="_x0000_i1030" DrawAspect="Content" ObjectID="_1769757443" r:id="rId22"/>
        </w:object>
      </w:r>
    </w:p>
    <w:p w14:paraId="6E9FBDD6" w14:textId="13CDC887" w:rsidR="00B42E3C" w:rsidRPr="008B12DB" w:rsidRDefault="00B42E3C" w:rsidP="00B42E3C">
      <w:pPr>
        <w:pStyle w:val="Caption"/>
        <w:jc w:val="center"/>
      </w:pPr>
      <w:r w:rsidRPr="008B12DB">
        <w:t xml:space="preserve">Figure </w:t>
      </w:r>
      <w:r w:rsidR="00B22E08" w:rsidRPr="008B12DB">
        <w:t>6</w:t>
      </w:r>
      <w:r w:rsidR="00682267" w:rsidRPr="008B12DB">
        <w:t xml:space="preserve">. UL symbols that overlap with SSB </w:t>
      </w:r>
      <w:r w:rsidR="00856E9D" w:rsidRPr="008B12DB">
        <w:t>reception.</w:t>
      </w:r>
    </w:p>
    <w:p w14:paraId="5C5EEB2E" w14:textId="77777777" w:rsidR="00856E9D" w:rsidRPr="008B12DB" w:rsidRDefault="00856E9D" w:rsidP="00856E9D"/>
    <w:p w14:paraId="723EA4F5" w14:textId="3B0FF7BC" w:rsidR="003C275D" w:rsidRPr="008B12DB" w:rsidRDefault="00BF1A74" w:rsidP="003C275D">
      <w:pPr>
        <w:rPr>
          <w:color w:val="000000" w:themeColor="text1"/>
        </w:rPr>
      </w:pPr>
      <w:proofErr w:type="gramStart"/>
      <w:r w:rsidRPr="008B12DB">
        <w:rPr>
          <w:color w:val="000000" w:themeColor="text1"/>
        </w:rPr>
        <w:t>H</w:t>
      </w:r>
      <w:r w:rsidR="000E6121" w:rsidRPr="008B12DB">
        <w:rPr>
          <w:color w:val="000000" w:themeColor="text1"/>
        </w:rPr>
        <w:t>ence</w:t>
      </w:r>
      <w:proofErr w:type="gramEnd"/>
      <w:r w:rsidR="000E6121" w:rsidRPr="008B12DB">
        <w:rPr>
          <w:color w:val="000000" w:themeColor="text1"/>
        </w:rPr>
        <w:t xml:space="preserve"> </w:t>
      </w:r>
      <w:r w:rsidR="0059098D" w:rsidRPr="008B12DB">
        <w:rPr>
          <w:color w:val="000000" w:themeColor="text1"/>
        </w:rPr>
        <w:t>we have the following proposal.</w:t>
      </w:r>
    </w:p>
    <w:p w14:paraId="193764AA" w14:textId="380DE242" w:rsidR="00D948E3" w:rsidRPr="008B12DB" w:rsidRDefault="003719C0" w:rsidP="00DC5CC5">
      <w:pPr>
        <w:rPr>
          <w:b/>
          <w:bCs/>
          <w:color w:val="000000" w:themeColor="text1"/>
        </w:rPr>
      </w:pPr>
      <w:r w:rsidRPr="008B12DB">
        <w:rPr>
          <w:b/>
          <w:bCs/>
          <w:color w:val="000000" w:themeColor="text1"/>
        </w:rPr>
        <w:t xml:space="preserve">Proposal </w:t>
      </w:r>
      <w:r w:rsidR="00E43A49" w:rsidRPr="008B12DB">
        <w:rPr>
          <w:b/>
          <w:bCs/>
          <w:color w:val="000000" w:themeColor="text1"/>
        </w:rPr>
        <w:t>3</w:t>
      </w:r>
      <w:r w:rsidRPr="008B12DB">
        <w:rPr>
          <w:b/>
          <w:bCs/>
          <w:color w:val="000000" w:themeColor="text1"/>
        </w:rPr>
        <w:t>: For PUSCH repetition and</w:t>
      </w:r>
      <w:r w:rsidR="00003383" w:rsidRPr="008B12DB">
        <w:rPr>
          <w:b/>
          <w:bCs/>
          <w:color w:val="000000" w:themeColor="text1"/>
        </w:rPr>
        <w:t xml:space="preserve"> </w:t>
      </w:r>
      <w:proofErr w:type="spellStart"/>
      <w:r w:rsidR="00003383" w:rsidRPr="008B12DB">
        <w:rPr>
          <w:b/>
          <w:bCs/>
          <w:color w:val="000000" w:themeColor="text1"/>
        </w:rPr>
        <w:t>TBoMS</w:t>
      </w:r>
      <w:proofErr w:type="spellEnd"/>
      <w:r w:rsidR="00003383" w:rsidRPr="008B12DB">
        <w:rPr>
          <w:b/>
          <w:bCs/>
          <w:color w:val="000000" w:themeColor="text1"/>
        </w:rPr>
        <w:t xml:space="preserve"> </w:t>
      </w:r>
      <w:r w:rsidR="00F34848" w:rsidRPr="008B12DB">
        <w:rPr>
          <w:b/>
          <w:bCs/>
          <w:color w:val="000000" w:themeColor="text1"/>
        </w:rPr>
        <w:t xml:space="preserve">for </w:t>
      </w:r>
      <w:r w:rsidRPr="008B12DB">
        <w:rPr>
          <w:b/>
          <w:bCs/>
          <w:color w:val="000000" w:themeColor="text1"/>
        </w:rPr>
        <w:t xml:space="preserve">HD-FDD UEs </w:t>
      </w:r>
      <w:r w:rsidR="00145F5A" w:rsidRPr="008B12DB">
        <w:rPr>
          <w:b/>
          <w:bCs/>
          <w:color w:val="000000" w:themeColor="text1"/>
        </w:rPr>
        <w:t xml:space="preserve">in RRC-Connected </w:t>
      </w:r>
      <w:r w:rsidRPr="008B12DB">
        <w:rPr>
          <w:b/>
          <w:bCs/>
          <w:color w:val="000000" w:themeColor="text1"/>
        </w:rPr>
        <w:t xml:space="preserve">in NR NTN, </w:t>
      </w:r>
      <w:r w:rsidR="00215163" w:rsidRPr="008B12DB">
        <w:rPr>
          <w:b/>
          <w:bCs/>
          <w:color w:val="000000" w:themeColor="text1"/>
        </w:rPr>
        <w:t>UL symbols</w:t>
      </w:r>
      <w:r w:rsidR="00BA4A2C" w:rsidRPr="008B12DB">
        <w:rPr>
          <w:b/>
          <w:bCs/>
          <w:color w:val="000000" w:themeColor="text1"/>
        </w:rPr>
        <w:t xml:space="preserve"> overlapping with the duration from </w:t>
      </w:r>
      <w:proofErr w:type="spellStart"/>
      <w:r w:rsidR="00BA4A2C" w:rsidRPr="008B12DB">
        <w:rPr>
          <w:b/>
          <w:bCs/>
          <w:color w:val="000000" w:themeColor="text1"/>
        </w:rPr>
        <w:t>SSB</w:t>
      </w:r>
      <w:r w:rsidR="00BA4A2C" w:rsidRPr="008B12DB">
        <w:rPr>
          <w:b/>
          <w:bCs/>
          <w:color w:val="000000" w:themeColor="text1"/>
          <w:vertAlign w:val="subscript"/>
        </w:rPr>
        <w:t>start</w:t>
      </w:r>
      <w:r w:rsidR="00BA4A2C" w:rsidRPr="008B12DB">
        <w:rPr>
          <w:b/>
          <w:bCs/>
          <w:color w:val="000000" w:themeColor="text1"/>
        </w:rPr>
        <w:t>-T</w:t>
      </w:r>
      <w:r w:rsidR="00BA4A2C" w:rsidRPr="008B12DB">
        <w:rPr>
          <w:b/>
          <w:bCs/>
          <w:color w:val="000000" w:themeColor="text1"/>
          <w:vertAlign w:val="subscript"/>
        </w:rPr>
        <w:t>TX</w:t>
      </w:r>
      <w:r w:rsidR="00BA4A2C" w:rsidRPr="008B12DB">
        <w:rPr>
          <w:b/>
          <w:bCs/>
          <w:color w:val="000000" w:themeColor="text1"/>
        </w:rPr>
        <w:t>-</w:t>
      </w:r>
      <w:r w:rsidR="00BA4A2C" w:rsidRPr="008B12DB">
        <w:rPr>
          <w:b/>
          <w:bCs/>
          <w:color w:val="000000" w:themeColor="text1"/>
          <w:vertAlign w:val="subscript"/>
        </w:rPr>
        <w:t>RX</w:t>
      </w:r>
      <w:r w:rsidR="00BA4A2C" w:rsidRPr="008B12DB">
        <w:rPr>
          <w:b/>
          <w:bCs/>
          <w:color w:val="000000" w:themeColor="text1"/>
        </w:rPr>
        <w:t>T</w:t>
      </w:r>
      <w:r w:rsidR="00BA4A2C" w:rsidRPr="008B12DB">
        <w:rPr>
          <w:b/>
          <w:bCs/>
          <w:color w:val="000000" w:themeColor="text1"/>
          <w:vertAlign w:val="subscript"/>
        </w:rPr>
        <w:t>C</w:t>
      </w:r>
      <w:r w:rsidR="00BA4A2C" w:rsidRPr="008B12DB">
        <w:rPr>
          <w:b/>
          <w:bCs/>
          <w:color w:val="000000" w:themeColor="text1"/>
        </w:rPr>
        <w:t>+TA</w:t>
      </w:r>
      <w:r w:rsidR="00BA4A2C" w:rsidRPr="008B12DB">
        <w:rPr>
          <w:b/>
          <w:bCs/>
          <w:color w:val="000000" w:themeColor="text1"/>
          <w:vertAlign w:val="subscript"/>
        </w:rPr>
        <w:t>min</w:t>
      </w:r>
      <w:proofErr w:type="spellEnd"/>
      <w:r w:rsidR="00BA4A2C" w:rsidRPr="008B12DB">
        <w:rPr>
          <w:b/>
          <w:bCs/>
          <w:color w:val="000000" w:themeColor="text1"/>
        </w:rPr>
        <w:t xml:space="preserve"> to </w:t>
      </w:r>
      <w:proofErr w:type="spellStart"/>
      <w:r w:rsidR="00BA4A2C" w:rsidRPr="008B12DB">
        <w:rPr>
          <w:b/>
          <w:bCs/>
          <w:color w:val="000000" w:themeColor="text1"/>
        </w:rPr>
        <w:t>SSB</w:t>
      </w:r>
      <w:r w:rsidR="00BA4A2C" w:rsidRPr="008B12DB">
        <w:rPr>
          <w:b/>
          <w:bCs/>
          <w:color w:val="000000" w:themeColor="text1"/>
          <w:vertAlign w:val="subscript"/>
        </w:rPr>
        <w:t>end</w:t>
      </w:r>
      <w:r w:rsidR="00BA4A2C" w:rsidRPr="008B12DB">
        <w:rPr>
          <w:b/>
          <w:bCs/>
          <w:color w:val="000000" w:themeColor="text1"/>
        </w:rPr>
        <w:t>+T</w:t>
      </w:r>
      <w:r w:rsidR="00BA4A2C" w:rsidRPr="008B12DB">
        <w:rPr>
          <w:b/>
          <w:bCs/>
          <w:color w:val="000000" w:themeColor="text1"/>
          <w:vertAlign w:val="subscript"/>
        </w:rPr>
        <w:t>RX-TX</w:t>
      </w:r>
      <w:proofErr w:type="spellEnd"/>
      <w:r w:rsidR="00BA4A2C" w:rsidRPr="008B12DB">
        <w:rPr>
          <w:b/>
          <w:bCs/>
          <w:color w:val="000000" w:themeColor="text1"/>
        </w:rPr>
        <w:t xml:space="preserve"> </w:t>
      </w:r>
      <w:proofErr w:type="spellStart"/>
      <w:r w:rsidR="00BA4A2C" w:rsidRPr="008B12DB">
        <w:rPr>
          <w:b/>
          <w:bCs/>
          <w:color w:val="000000" w:themeColor="text1"/>
        </w:rPr>
        <w:t>T</w:t>
      </w:r>
      <w:r w:rsidR="00BA4A2C" w:rsidRPr="008B12DB">
        <w:rPr>
          <w:b/>
          <w:bCs/>
          <w:color w:val="000000" w:themeColor="text1"/>
          <w:vertAlign w:val="subscript"/>
        </w:rPr>
        <w:t>C</w:t>
      </w:r>
      <w:r w:rsidR="00BA4A2C" w:rsidRPr="008B12DB">
        <w:rPr>
          <w:b/>
          <w:bCs/>
          <w:color w:val="000000" w:themeColor="text1"/>
        </w:rPr>
        <w:t>+</w:t>
      </w:r>
      <w:proofErr w:type="gramStart"/>
      <w:r w:rsidR="00BA4A2C" w:rsidRPr="008B12DB">
        <w:rPr>
          <w:b/>
          <w:bCs/>
          <w:color w:val="000000" w:themeColor="text1"/>
        </w:rPr>
        <w:t>TA</w:t>
      </w:r>
      <w:r w:rsidR="00BA4A2C" w:rsidRPr="008B12DB">
        <w:rPr>
          <w:b/>
          <w:bCs/>
          <w:color w:val="000000" w:themeColor="text1"/>
          <w:vertAlign w:val="subscript"/>
        </w:rPr>
        <w:t>max</w:t>
      </w:r>
      <w:proofErr w:type="spellEnd"/>
      <w:r w:rsidR="00003383" w:rsidRPr="008B12DB">
        <w:rPr>
          <w:b/>
          <w:bCs/>
          <w:color w:val="000000" w:themeColor="text1"/>
          <w:vertAlign w:val="subscript"/>
        </w:rPr>
        <w:t xml:space="preserve"> </w:t>
      </w:r>
      <w:r w:rsidR="00F34848" w:rsidRPr="008B12DB">
        <w:rPr>
          <w:b/>
          <w:bCs/>
          <w:color w:val="000000" w:themeColor="text1"/>
          <w:vertAlign w:val="subscript"/>
        </w:rPr>
        <w:t xml:space="preserve"> </w:t>
      </w:r>
      <w:r w:rsidR="00F34848" w:rsidRPr="008B12DB">
        <w:rPr>
          <w:b/>
          <w:bCs/>
          <w:color w:val="000000" w:themeColor="text1"/>
        </w:rPr>
        <w:t>are</w:t>
      </w:r>
      <w:proofErr w:type="gramEnd"/>
      <w:r w:rsidR="00F34848" w:rsidRPr="008B12DB">
        <w:rPr>
          <w:b/>
          <w:bCs/>
          <w:color w:val="000000" w:themeColor="text1"/>
        </w:rPr>
        <w:t xml:space="preserve"> invalid</w:t>
      </w:r>
      <w:r w:rsidR="00F34848" w:rsidRPr="008B12DB">
        <w:rPr>
          <w:b/>
          <w:bCs/>
          <w:color w:val="000000" w:themeColor="text1"/>
          <w:vertAlign w:val="subscript"/>
        </w:rPr>
        <w:t xml:space="preserve"> </w:t>
      </w:r>
      <w:r w:rsidR="00F34848" w:rsidRPr="008B12DB">
        <w:rPr>
          <w:b/>
          <w:bCs/>
          <w:color w:val="000000" w:themeColor="text1"/>
        </w:rPr>
        <w:t xml:space="preserve">resource where </w:t>
      </w:r>
      <w:proofErr w:type="spellStart"/>
      <w:r w:rsidR="00371422" w:rsidRPr="008B12DB">
        <w:rPr>
          <w:b/>
          <w:bCs/>
          <w:color w:val="000000" w:themeColor="text1"/>
        </w:rPr>
        <w:t>SSB</w:t>
      </w:r>
      <w:r w:rsidR="00371422" w:rsidRPr="008B12DB">
        <w:rPr>
          <w:b/>
          <w:bCs/>
          <w:color w:val="000000" w:themeColor="text1"/>
          <w:vertAlign w:val="subscript"/>
        </w:rPr>
        <w:t>start</w:t>
      </w:r>
      <w:proofErr w:type="spellEnd"/>
      <w:r w:rsidR="00371422" w:rsidRPr="008B12DB">
        <w:rPr>
          <w:b/>
          <w:bCs/>
          <w:color w:val="000000" w:themeColor="text1"/>
        </w:rPr>
        <w:t xml:space="preserve"> and </w:t>
      </w:r>
      <w:proofErr w:type="spellStart"/>
      <w:r w:rsidR="00371422" w:rsidRPr="008B12DB">
        <w:rPr>
          <w:b/>
          <w:bCs/>
          <w:color w:val="000000" w:themeColor="text1"/>
        </w:rPr>
        <w:t>SSB</w:t>
      </w:r>
      <w:r w:rsidR="00371422" w:rsidRPr="008B12DB">
        <w:rPr>
          <w:b/>
          <w:bCs/>
          <w:color w:val="000000" w:themeColor="text1"/>
          <w:vertAlign w:val="subscript"/>
        </w:rPr>
        <w:t>end</w:t>
      </w:r>
      <w:proofErr w:type="spellEnd"/>
      <w:r w:rsidR="00371422" w:rsidRPr="008B12DB">
        <w:rPr>
          <w:b/>
          <w:bCs/>
          <w:color w:val="000000" w:themeColor="text1"/>
        </w:rPr>
        <w:t xml:space="preserve"> are the start and </w:t>
      </w:r>
      <w:r w:rsidR="0036249E" w:rsidRPr="008B12DB">
        <w:rPr>
          <w:b/>
          <w:bCs/>
          <w:color w:val="000000" w:themeColor="text1"/>
        </w:rPr>
        <w:t xml:space="preserve">the </w:t>
      </w:r>
      <w:r w:rsidR="00371422" w:rsidRPr="008B12DB">
        <w:rPr>
          <w:b/>
          <w:bCs/>
          <w:color w:val="000000" w:themeColor="text1"/>
        </w:rPr>
        <w:t xml:space="preserve">end </w:t>
      </w:r>
      <w:r w:rsidR="002F0113" w:rsidRPr="008B12DB">
        <w:rPr>
          <w:b/>
          <w:bCs/>
          <w:color w:val="000000" w:themeColor="text1"/>
        </w:rPr>
        <w:t xml:space="preserve">time of </w:t>
      </w:r>
      <w:r w:rsidR="00A32A45" w:rsidRPr="008B12DB">
        <w:rPr>
          <w:b/>
          <w:bCs/>
          <w:color w:val="000000" w:themeColor="text1"/>
        </w:rPr>
        <w:t>the UL symbols that have the same index of the SSB start and end symbols, respectively.</w:t>
      </w:r>
      <w:r w:rsidR="00CC1C6F" w:rsidRPr="008B12DB">
        <w:rPr>
          <w:b/>
          <w:bCs/>
          <w:color w:val="000000" w:themeColor="text1"/>
        </w:rPr>
        <w:t xml:space="preserve"> </w:t>
      </w:r>
    </w:p>
    <w:p w14:paraId="0E15E80A" w14:textId="7171F65B" w:rsidR="00347B7A" w:rsidRPr="008B12DB" w:rsidRDefault="00DC5CC5" w:rsidP="003C275D">
      <w:pPr>
        <w:pStyle w:val="ListParagraph"/>
        <w:numPr>
          <w:ilvl w:val="0"/>
          <w:numId w:val="22"/>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For Type A PUSCH repetition and</w:t>
      </w:r>
      <w:r w:rsidR="00496AE3" w:rsidRPr="008B12DB">
        <w:rPr>
          <w:rFonts w:ascii="Times New Roman" w:hAnsi="Times New Roman"/>
          <w:b/>
          <w:bCs/>
          <w:color w:val="000000" w:themeColor="text1"/>
          <w:sz w:val="20"/>
          <w:szCs w:val="20"/>
        </w:rPr>
        <w:t xml:space="preserve"> when</w:t>
      </w:r>
      <w:r w:rsidRPr="008B12DB">
        <w:rPr>
          <w:rFonts w:ascii="Times New Roman" w:hAnsi="Times New Roman"/>
          <w:b/>
          <w:bCs/>
          <w:color w:val="000000" w:themeColor="text1"/>
          <w:sz w:val="20"/>
          <w:szCs w:val="20"/>
        </w:rPr>
        <w:t xml:space="preserve"> </w:t>
      </w:r>
      <w:proofErr w:type="spellStart"/>
      <w:r w:rsidRPr="008A51F7">
        <w:rPr>
          <w:rFonts w:ascii="Times New Roman" w:hAnsi="Times New Roman"/>
          <w:b/>
          <w:bCs/>
          <w:i/>
          <w:iCs/>
          <w:color w:val="000000" w:themeColor="text1"/>
          <w:sz w:val="20"/>
          <w:szCs w:val="20"/>
        </w:rPr>
        <w:t>AvailableSlotCounting</w:t>
      </w:r>
      <w:proofErr w:type="spellEnd"/>
      <w:r w:rsidRPr="008B12DB">
        <w:rPr>
          <w:rFonts w:ascii="Times New Roman" w:hAnsi="Times New Roman"/>
          <w:b/>
          <w:bCs/>
          <w:color w:val="000000" w:themeColor="text1"/>
          <w:sz w:val="20"/>
          <w:szCs w:val="20"/>
        </w:rPr>
        <w:t xml:space="preserve"> is enabled and for PUSCH </w:t>
      </w:r>
      <w:proofErr w:type="spellStart"/>
      <w:r w:rsidRPr="008B12DB">
        <w:rPr>
          <w:rFonts w:ascii="Times New Roman" w:hAnsi="Times New Roman"/>
          <w:b/>
          <w:bCs/>
          <w:color w:val="000000" w:themeColor="text1"/>
          <w:sz w:val="20"/>
          <w:szCs w:val="20"/>
        </w:rPr>
        <w:t>TBoMS</w:t>
      </w:r>
      <w:proofErr w:type="spellEnd"/>
      <w:r w:rsidRPr="008B12DB">
        <w:rPr>
          <w:rFonts w:ascii="Times New Roman" w:hAnsi="Times New Roman"/>
          <w:b/>
          <w:bCs/>
          <w:color w:val="000000" w:themeColor="text1"/>
          <w:sz w:val="20"/>
          <w:szCs w:val="20"/>
        </w:rPr>
        <w:t xml:space="preserve">, a slot that has at least one invalid symbol is not counted. </w:t>
      </w:r>
    </w:p>
    <w:p w14:paraId="1E7F5D0C" w14:textId="2547F2DC" w:rsidR="006D3FD3" w:rsidRPr="008B12DB" w:rsidRDefault="006D3FD3" w:rsidP="005E5EDD">
      <w:pPr>
        <w:pStyle w:val="ListParagraph"/>
        <w:numPr>
          <w:ilvl w:val="0"/>
          <w:numId w:val="21"/>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 xml:space="preserve">FFS Signaling of </w:t>
      </w:r>
      <w:proofErr w:type="spellStart"/>
      <w:r w:rsidR="005E5EDD" w:rsidRPr="008B12DB">
        <w:rPr>
          <w:rFonts w:ascii="Times New Roman" w:hAnsi="Times New Roman"/>
          <w:b/>
          <w:bCs/>
          <w:color w:val="000000" w:themeColor="text1"/>
          <w:sz w:val="20"/>
          <w:szCs w:val="20"/>
        </w:rPr>
        <w:t>TA</w:t>
      </w:r>
      <w:r w:rsidR="005E5EDD" w:rsidRPr="008B12DB">
        <w:rPr>
          <w:rFonts w:ascii="Times New Roman" w:hAnsi="Times New Roman"/>
          <w:b/>
          <w:bCs/>
          <w:color w:val="000000" w:themeColor="text1"/>
          <w:sz w:val="20"/>
          <w:szCs w:val="20"/>
          <w:vertAlign w:val="subscript"/>
        </w:rPr>
        <w:t>max</w:t>
      </w:r>
      <w:proofErr w:type="spellEnd"/>
      <w:r w:rsidR="005E5EDD" w:rsidRPr="008B12DB">
        <w:rPr>
          <w:rFonts w:ascii="Times New Roman" w:hAnsi="Times New Roman"/>
          <w:b/>
          <w:bCs/>
          <w:color w:val="000000" w:themeColor="text1"/>
          <w:sz w:val="20"/>
          <w:szCs w:val="20"/>
        </w:rPr>
        <w:t xml:space="preserve"> and </w:t>
      </w:r>
      <w:proofErr w:type="spellStart"/>
      <w:r w:rsidR="005E5EDD" w:rsidRPr="008B12DB">
        <w:rPr>
          <w:rFonts w:ascii="Times New Roman" w:hAnsi="Times New Roman"/>
          <w:b/>
          <w:bCs/>
          <w:color w:val="000000" w:themeColor="text1"/>
          <w:sz w:val="20"/>
          <w:szCs w:val="20"/>
        </w:rPr>
        <w:t>TA</w:t>
      </w:r>
      <w:r w:rsidR="005E5EDD" w:rsidRPr="008B12DB">
        <w:rPr>
          <w:rFonts w:ascii="Times New Roman" w:hAnsi="Times New Roman"/>
          <w:b/>
          <w:bCs/>
          <w:color w:val="000000" w:themeColor="text1"/>
          <w:sz w:val="20"/>
          <w:szCs w:val="20"/>
          <w:vertAlign w:val="subscript"/>
        </w:rPr>
        <w:t>min</w:t>
      </w:r>
      <w:proofErr w:type="spellEnd"/>
    </w:p>
    <w:p w14:paraId="5DE7D71C" w14:textId="77777777" w:rsidR="00347B7A" w:rsidRPr="008B12DB" w:rsidRDefault="00347B7A" w:rsidP="003C275D">
      <w:pPr>
        <w:rPr>
          <w:color w:val="000000" w:themeColor="text1"/>
        </w:rPr>
      </w:pPr>
    </w:p>
    <w:p w14:paraId="263C1F2E" w14:textId="77777777" w:rsidR="00DA48F8" w:rsidRPr="008B12DB" w:rsidRDefault="00DA48F8" w:rsidP="00DA48F8">
      <w:pPr>
        <w:jc w:val="both"/>
        <w:rPr>
          <w:b/>
          <w:bCs/>
        </w:rPr>
      </w:pPr>
    </w:p>
    <w:p w14:paraId="2A11446F" w14:textId="34064A5F" w:rsidR="00DA48F8" w:rsidRPr="008B12DB" w:rsidRDefault="00DA48F8" w:rsidP="007A375C">
      <w:pPr>
        <w:pStyle w:val="Heading2"/>
        <w:rPr>
          <w:lang w:val="en-US"/>
        </w:rPr>
      </w:pPr>
      <w:r w:rsidRPr="008B12DB">
        <w:rPr>
          <w:lang w:val="en-US"/>
        </w:rPr>
        <w:lastRenderedPageBreak/>
        <w:t>Enha</w:t>
      </w:r>
      <w:r w:rsidR="007A375C" w:rsidRPr="008B12DB">
        <w:rPr>
          <w:lang w:val="en-US"/>
        </w:rPr>
        <w:t>n</w:t>
      </w:r>
      <w:r w:rsidRPr="008B12DB">
        <w:rPr>
          <w:lang w:val="en-US"/>
        </w:rPr>
        <w:t xml:space="preserve">ced TA report </w:t>
      </w:r>
    </w:p>
    <w:p w14:paraId="2DF538CA" w14:textId="46691F9B" w:rsidR="007A375C" w:rsidRPr="008B12DB" w:rsidRDefault="0062429E" w:rsidP="007A375C">
      <w:r w:rsidRPr="008B12DB">
        <w:t xml:space="preserve">In NR NTN, accurate knowledge about the TA </w:t>
      </w:r>
      <w:r w:rsidR="00901F60" w:rsidRPr="008B12DB">
        <w:t xml:space="preserve">of a HD-FDD UE </w:t>
      </w:r>
      <w:r w:rsidR="00DA5D5A" w:rsidRPr="008B12DB">
        <w:t xml:space="preserve">allows </w:t>
      </w:r>
      <w:proofErr w:type="spellStart"/>
      <w:r w:rsidR="00DA5D5A" w:rsidRPr="008B12DB">
        <w:t>gNB</w:t>
      </w:r>
      <w:proofErr w:type="spellEnd"/>
      <w:r w:rsidR="00DA5D5A" w:rsidRPr="008B12DB">
        <w:t xml:space="preserve"> more scheduling opportunities and </w:t>
      </w:r>
      <w:r w:rsidR="00CB5720" w:rsidRPr="008B12DB">
        <w:t xml:space="preserve">improves the throughput of the UE. </w:t>
      </w:r>
      <w:r w:rsidR="00EE01D1" w:rsidRPr="008B12DB">
        <w:t xml:space="preserve">To allow </w:t>
      </w:r>
      <w:proofErr w:type="spellStart"/>
      <w:r w:rsidR="00EE01D1" w:rsidRPr="008B12DB">
        <w:t>subslot</w:t>
      </w:r>
      <w:proofErr w:type="spellEnd"/>
      <w:r w:rsidR="00EE01D1" w:rsidRPr="008B12DB">
        <w:t xml:space="preserve"> scheduling, the granularity of the TA report should at </w:t>
      </w:r>
      <w:r w:rsidR="00E14938" w:rsidRPr="008B12DB">
        <w:t>most</w:t>
      </w:r>
      <w:r w:rsidR="00EE01D1" w:rsidRPr="008B12DB">
        <w:t xml:space="preserve"> be </w:t>
      </w:r>
      <w:r w:rsidR="005F7A42" w:rsidRPr="008B12DB">
        <w:t xml:space="preserve">a symbol duration. In addition, TA drifting rate helps </w:t>
      </w:r>
      <w:proofErr w:type="spellStart"/>
      <w:r w:rsidR="005F7A42" w:rsidRPr="008B12DB">
        <w:t>gNB</w:t>
      </w:r>
      <w:proofErr w:type="spellEnd"/>
      <w:r w:rsidR="005F7A42" w:rsidRPr="008B12DB">
        <w:t xml:space="preserve"> to predict the TA </w:t>
      </w:r>
      <w:r w:rsidR="00E6463D" w:rsidRPr="008B12DB">
        <w:t xml:space="preserve">in the future. </w:t>
      </w:r>
      <w:r w:rsidR="004C2EFE" w:rsidRPr="008B12DB">
        <w:t xml:space="preserve">For </w:t>
      </w:r>
      <w:r w:rsidR="000749B9" w:rsidRPr="008B12DB">
        <w:t xml:space="preserve">this, we propose </w:t>
      </w:r>
      <w:r w:rsidR="00E6463D" w:rsidRPr="008B12DB">
        <w:t>the following:</w:t>
      </w:r>
    </w:p>
    <w:p w14:paraId="1EBDE998" w14:textId="02CDDBED" w:rsidR="000749B9" w:rsidRPr="008B12DB" w:rsidRDefault="000749B9" w:rsidP="007A375C">
      <w:pPr>
        <w:rPr>
          <w:b/>
          <w:bCs/>
        </w:rPr>
      </w:pPr>
      <w:r w:rsidRPr="008B12DB">
        <w:rPr>
          <w:b/>
          <w:bCs/>
        </w:rPr>
        <w:t xml:space="preserve">Proposal 4: </w:t>
      </w:r>
      <w:r w:rsidR="0071359A" w:rsidRPr="008B12DB">
        <w:rPr>
          <w:b/>
          <w:bCs/>
        </w:rPr>
        <w:t>For HD-FDD UEs in NR NTN, s</w:t>
      </w:r>
      <w:r w:rsidRPr="008B12DB">
        <w:rPr>
          <w:b/>
          <w:bCs/>
        </w:rPr>
        <w:t>upport a new UE specific TA report</w:t>
      </w:r>
      <w:r w:rsidR="0071359A" w:rsidRPr="008B12DB">
        <w:rPr>
          <w:b/>
          <w:bCs/>
        </w:rPr>
        <w:t xml:space="preserve"> </w:t>
      </w:r>
      <w:r w:rsidR="00624DC1" w:rsidRPr="008B12DB">
        <w:rPr>
          <w:b/>
          <w:bCs/>
        </w:rPr>
        <w:t>with</w:t>
      </w:r>
      <w:r w:rsidR="0071359A" w:rsidRPr="008B12DB">
        <w:rPr>
          <w:b/>
          <w:bCs/>
        </w:rPr>
        <w:t xml:space="preserve"> </w:t>
      </w:r>
      <w:r w:rsidR="00D356EE" w:rsidRPr="008B12DB">
        <w:rPr>
          <w:b/>
          <w:bCs/>
        </w:rPr>
        <w:t xml:space="preserve">the </w:t>
      </w:r>
      <w:r w:rsidR="0071359A" w:rsidRPr="008B12DB">
        <w:rPr>
          <w:b/>
          <w:bCs/>
        </w:rPr>
        <w:t xml:space="preserve">granularity of </w:t>
      </w:r>
      <w:r w:rsidR="00671039" w:rsidRPr="008B12DB">
        <w:rPr>
          <w:b/>
          <w:bCs/>
        </w:rPr>
        <w:t>the</w:t>
      </w:r>
      <w:r w:rsidR="003E5F81" w:rsidRPr="008B12DB">
        <w:rPr>
          <w:b/>
          <w:bCs/>
        </w:rPr>
        <w:t xml:space="preserve"> duration of a UL symbol.  </w:t>
      </w:r>
    </w:p>
    <w:p w14:paraId="6A79E274" w14:textId="296D92E3" w:rsidR="00D356EE" w:rsidRPr="008B12DB" w:rsidRDefault="00D356EE" w:rsidP="00D356EE">
      <w:pPr>
        <w:rPr>
          <w:b/>
          <w:bCs/>
        </w:rPr>
      </w:pPr>
      <w:r w:rsidRPr="008B12DB">
        <w:rPr>
          <w:b/>
          <w:bCs/>
        </w:rPr>
        <w:t xml:space="preserve">Proposal 5: For HD-FDD UEs in NR NTN, support </w:t>
      </w:r>
      <w:r w:rsidR="000729FA" w:rsidRPr="008B12DB">
        <w:rPr>
          <w:b/>
          <w:bCs/>
        </w:rPr>
        <w:t xml:space="preserve">UE report of TA drifting rate together with the </w:t>
      </w:r>
      <w:r w:rsidR="008A51F7" w:rsidRPr="008B12DB">
        <w:rPr>
          <w:b/>
          <w:bCs/>
        </w:rPr>
        <w:t>enhanced UE</w:t>
      </w:r>
      <w:r w:rsidRPr="008B12DB">
        <w:rPr>
          <w:b/>
          <w:bCs/>
        </w:rPr>
        <w:t xml:space="preserve"> specific TA report</w:t>
      </w:r>
      <w:r w:rsidR="000729FA" w:rsidRPr="008B12DB">
        <w:rPr>
          <w:b/>
          <w:bCs/>
        </w:rPr>
        <w:t>.</w:t>
      </w:r>
    </w:p>
    <w:p w14:paraId="7824BE40" w14:textId="77777777" w:rsidR="00D356EE" w:rsidRPr="008B12DB" w:rsidRDefault="00D356EE" w:rsidP="007A375C"/>
    <w:p w14:paraId="536879F4" w14:textId="21C34BFC" w:rsidR="00E6463D" w:rsidRPr="008B12DB" w:rsidRDefault="00E6463D" w:rsidP="00E76AEF">
      <w:pPr>
        <w:pStyle w:val="Heading1"/>
        <w:rPr>
          <w:lang w:val="en-US"/>
        </w:rPr>
      </w:pPr>
      <w:r w:rsidRPr="008B12DB">
        <w:rPr>
          <w:lang w:val="en-US"/>
        </w:rPr>
        <w:t>Summary</w:t>
      </w:r>
    </w:p>
    <w:p w14:paraId="69EB60D0" w14:textId="035DCD0E" w:rsidR="00E76AEF" w:rsidRPr="008B12DB" w:rsidRDefault="00E76AEF" w:rsidP="00E76AEF">
      <w:r w:rsidRPr="008B12DB">
        <w:t>In this contribution, we have discussed issues facing by HD-FDD UEs operating in NR NTN</w:t>
      </w:r>
      <w:r w:rsidR="00FF1A9D" w:rsidRPr="008B12DB">
        <w:t xml:space="preserve"> with the following observations:</w:t>
      </w:r>
    </w:p>
    <w:p w14:paraId="7A78CF18" w14:textId="072D3443" w:rsidR="00FF1A9D" w:rsidRPr="008B12DB" w:rsidRDefault="00E10C35" w:rsidP="00E76AEF">
      <w:pPr>
        <w:rPr>
          <w:b/>
          <w:bCs/>
        </w:rPr>
      </w:pPr>
      <w:r w:rsidRPr="008B12DB">
        <w:rPr>
          <w:b/>
          <w:bCs/>
        </w:rPr>
        <w:t>Observation 1: Avoiding the collision of DL SIB</w:t>
      </w:r>
      <w:proofErr w:type="gramStart"/>
      <w:r w:rsidRPr="008B12DB">
        <w:rPr>
          <w:b/>
          <w:bCs/>
        </w:rPr>
        <w:t>19  and</w:t>
      </w:r>
      <w:proofErr w:type="gramEnd"/>
      <w:r w:rsidRPr="008B12DB">
        <w:rPr>
          <w:b/>
          <w:bCs/>
        </w:rPr>
        <w:t xml:space="preserve"> PUSCH by </w:t>
      </w:r>
      <w:proofErr w:type="spellStart"/>
      <w:r w:rsidRPr="008B12DB">
        <w:rPr>
          <w:b/>
          <w:bCs/>
        </w:rPr>
        <w:t>gNB</w:t>
      </w:r>
      <w:proofErr w:type="spellEnd"/>
      <w:r w:rsidRPr="008B12DB">
        <w:rPr>
          <w:b/>
          <w:bCs/>
        </w:rPr>
        <w:t xml:space="preserve"> scheduling may not always be possible. Consequently, enhancement is needed to ensure opportunities for half-duplex UEs to read SIB19. </w:t>
      </w:r>
    </w:p>
    <w:p w14:paraId="267F6DD7" w14:textId="77777777" w:rsidR="00E10C35" w:rsidRPr="008B12DB" w:rsidRDefault="00E10C35" w:rsidP="00E10C35">
      <w:pPr>
        <w:rPr>
          <w:rStyle w:val="ui-provider"/>
          <w:b/>
          <w:bCs/>
        </w:rPr>
      </w:pPr>
      <w:r w:rsidRPr="008B12DB">
        <w:rPr>
          <w:rStyle w:val="ui-provider"/>
          <w:b/>
          <w:bCs/>
        </w:rPr>
        <w:t>Observation 2: Treating collisions as error cases is not desirable for HD-FDD UEs in NR NTN.</w:t>
      </w:r>
    </w:p>
    <w:p w14:paraId="7C6A9311" w14:textId="77777777" w:rsidR="00E10C35" w:rsidRPr="008B12DB" w:rsidRDefault="00E10C35" w:rsidP="00E10C35">
      <w:pPr>
        <w:rPr>
          <w:b/>
          <w:bCs/>
        </w:rPr>
      </w:pPr>
      <w:r w:rsidRPr="008B12DB">
        <w:rPr>
          <w:b/>
          <w:bCs/>
        </w:rPr>
        <w:t xml:space="preserve">Observation 3: Enhancement is needed for resource determination for </w:t>
      </w:r>
      <w:proofErr w:type="gramStart"/>
      <w:r w:rsidRPr="008B12DB">
        <w:rPr>
          <w:b/>
          <w:bCs/>
        </w:rPr>
        <w:t>PUSCH  repetition</w:t>
      </w:r>
      <w:proofErr w:type="gramEnd"/>
      <w:r w:rsidRPr="008B12DB">
        <w:rPr>
          <w:b/>
          <w:bCs/>
        </w:rPr>
        <w:t xml:space="preserve"> and </w:t>
      </w:r>
      <w:proofErr w:type="spellStart"/>
      <w:r w:rsidRPr="008B12DB">
        <w:rPr>
          <w:b/>
          <w:bCs/>
        </w:rPr>
        <w:t>TBoMS</w:t>
      </w:r>
      <w:proofErr w:type="spellEnd"/>
      <w:r w:rsidRPr="008B12DB">
        <w:rPr>
          <w:b/>
          <w:bCs/>
        </w:rPr>
        <w:t xml:space="preserve"> when collision with SSB is possible.</w:t>
      </w:r>
    </w:p>
    <w:p w14:paraId="5F143D45" w14:textId="2F5D99A4" w:rsidR="00E10C35" w:rsidRPr="008B12DB" w:rsidRDefault="00E10C35" w:rsidP="00E76AEF">
      <w:pPr>
        <w:rPr>
          <w:rStyle w:val="ui-provider"/>
          <w:b/>
          <w:bCs/>
        </w:rPr>
      </w:pPr>
      <w:r w:rsidRPr="008B12DB">
        <w:rPr>
          <w:rStyle w:val="ui-provider"/>
          <w:b/>
          <w:bCs/>
        </w:rPr>
        <w:t xml:space="preserve">Observation 4: </w:t>
      </w:r>
      <w:r w:rsidR="001B5E2D" w:rsidRPr="008B12DB">
        <w:rPr>
          <w:rStyle w:val="ui-provider"/>
          <w:b/>
          <w:bCs/>
        </w:rPr>
        <w:t>E</w:t>
      </w:r>
      <w:r w:rsidRPr="008B12DB">
        <w:rPr>
          <w:rStyle w:val="ui-provider"/>
          <w:b/>
          <w:bCs/>
        </w:rPr>
        <w:t xml:space="preserve">nhancements to enable more accurate knowledge of TA at </w:t>
      </w:r>
      <w:proofErr w:type="spellStart"/>
      <w:r w:rsidRPr="008B12DB">
        <w:rPr>
          <w:rStyle w:val="ui-provider"/>
          <w:b/>
          <w:bCs/>
        </w:rPr>
        <w:t>gNB</w:t>
      </w:r>
      <w:proofErr w:type="spellEnd"/>
      <w:r w:rsidRPr="008B12DB">
        <w:rPr>
          <w:rStyle w:val="ui-provider"/>
          <w:b/>
          <w:bCs/>
        </w:rPr>
        <w:t xml:space="preserve"> can significantly improve the throughput and enable more PDCCH transmission opportunities.</w:t>
      </w:r>
    </w:p>
    <w:p w14:paraId="608D0382" w14:textId="77777777" w:rsidR="00ED0962" w:rsidRPr="008B12DB" w:rsidRDefault="00ED0962" w:rsidP="00E76AEF">
      <w:pPr>
        <w:rPr>
          <w:b/>
          <w:bCs/>
        </w:rPr>
      </w:pPr>
    </w:p>
    <w:p w14:paraId="4796063E" w14:textId="686BBF2F" w:rsidR="00A66799" w:rsidRPr="008B12DB" w:rsidRDefault="00FF1A9D" w:rsidP="00E76AEF">
      <w:r w:rsidRPr="008B12DB">
        <w:t>To solve the issues, we have the following proposals:</w:t>
      </w:r>
    </w:p>
    <w:p w14:paraId="749ADE2C" w14:textId="77777777" w:rsidR="008B12DB" w:rsidRPr="008B12DB" w:rsidRDefault="008B12DB" w:rsidP="008B12DB">
      <w:pPr>
        <w:rPr>
          <w:rStyle w:val="ui-provider"/>
          <w:b/>
          <w:bCs/>
        </w:rPr>
      </w:pPr>
      <w:r w:rsidRPr="008B12DB">
        <w:rPr>
          <w:rStyle w:val="ui-provider"/>
          <w:b/>
          <w:bCs/>
        </w:rPr>
        <w:t>Proposal 1: Support the configuration of the whole or a subset of SIB19 SI windows during which a HD-FDD UE may drop a UL transmission if it collides with PDSCH carrying SIB19 or the associated scheduling PDCCH.</w:t>
      </w:r>
    </w:p>
    <w:p w14:paraId="744A22C3"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During the above configured SIB19 SI windows, it’s up to UE to follow the existing collision rules or prioritize the reception of SIB19.</w:t>
      </w:r>
    </w:p>
    <w:p w14:paraId="5B247884"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FFS signaling of the configuration.</w:t>
      </w:r>
    </w:p>
    <w:p w14:paraId="46CFCB4A" w14:textId="77777777" w:rsidR="00ED0962" w:rsidRPr="008B12DB" w:rsidRDefault="00ED0962" w:rsidP="00ED0962">
      <w:pPr>
        <w:jc w:val="both"/>
      </w:pPr>
    </w:p>
    <w:p w14:paraId="40A7AE1D" w14:textId="77777777" w:rsidR="008B12DB" w:rsidRPr="008B12DB" w:rsidRDefault="008B12DB" w:rsidP="008B12DB">
      <w:pPr>
        <w:jc w:val="both"/>
        <w:rPr>
          <w:b/>
          <w:bCs/>
        </w:rPr>
      </w:pPr>
      <w:r w:rsidRPr="008B12DB">
        <w:rPr>
          <w:b/>
          <w:bCs/>
        </w:rPr>
        <w:t xml:space="preserve">Proposal 2:  For HD-FDD UEs in NR NTN, UE cancels the UL transmission or drops the DL reception for the collisions defined as error cases in Rel-18. </w:t>
      </w:r>
    </w:p>
    <w:p w14:paraId="7BCF5258" w14:textId="77777777" w:rsidR="008B12DB" w:rsidRPr="008B12DB" w:rsidRDefault="008B12DB" w:rsidP="008B12DB">
      <w:pPr>
        <w:pStyle w:val="ListParagraph"/>
        <w:numPr>
          <w:ilvl w:val="0"/>
          <w:numId w:val="21"/>
        </w:numPr>
        <w:jc w:val="both"/>
        <w:rPr>
          <w:rFonts w:ascii="Times New Roman" w:eastAsia="SimSun" w:hAnsi="Times New Roman"/>
          <w:b/>
          <w:bCs/>
          <w:sz w:val="20"/>
          <w:szCs w:val="20"/>
        </w:rPr>
      </w:pPr>
      <w:r w:rsidRPr="008B12DB">
        <w:rPr>
          <w:rFonts w:ascii="Times New Roman" w:eastAsia="SimSun" w:hAnsi="Times New Roman"/>
          <w:b/>
          <w:bCs/>
          <w:sz w:val="20"/>
          <w:szCs w:val="20"/>
        </w:rPr>
        <w:t>Support network configuration of dropping DL reception or cancelling UL transmission.</w:t>
      </w:r>
    </w:p>
    <w:p w14:paraId="2B40DC45" w14:textId="77777777" w:rsidR="00A66799" w:rsidRPr="008B12DB" w:rsidRDefault="00A66799" w:rsidP="00E76AEF"/>
    <w:p w14:paraId="77384019" w14:textId="77777777" w:rsidR="008B12DB" w:rsidRPr="008B12DB" w:rsidRDefault="008B12DB" w:rsidP="008B12DB">
      <w:pPr>
        <w:rPr>
          <w:b/>
          <w:bCs/>
          <w:color w:val="000000" w:themeColor="text1"/>
        </w:rPr>
      </w:pPr>
      <w:r w:rsidRPr="008B12DB">
        <w:rPr>
          <w:b/>
          <w:bCs/>
          <w:color w:val="000000" w:themeColor="text1"/>
        </w:rPr>
        <w:t xml:space="preserve">Proposal 3: For PUSCH repetition and </w:t>
      </w:r>
      <w:proofErr w:type="spellStart"/>
      <w:r w:rsidRPr="008B12DB">
        <w:rPr>
          <w:b/>
          <w:bCs/>
          <w:color w:val="000000" w:themeColor="text1"/>
        </w:rPr>
        <w:t>TBoMS</w:t>
      </w:r>
      <w:proofErr w:type="spellEnd"/>
      <w:r w:rsidRPr="008B12DB">
        <w:rPr>
          <w:b/>
          <w:bCs/>
          <w:color w:val="000000" w:themeColor="text1"/>
        </w:rPr>
        <w:t xml:space="preserve"> for HD-FDD UEs in RRC-Connected in NR NTN, UL symbols overlapping with the duration from </w:t>
      </w:r>
      <w:proofErr w:type="spellStart"/>
      <w:r w:rsidRPr="008B12DB">
        <w:rPr>
          <w:b/>
          <w:bCs/>
          <w:color w:val="000000" w:themeColor="text1"/>
        </w:rPr>
        <w:t>SSB</w:t>
      </w:r>
      <w:r w:rsidRPr="008B12DB">
        <w:rPr>
          <w:b/>
          <w:bCs/>
          <w:color w:val="000000" w:themeColor="text1"/>
          <w:vertAlign w:val="subscript"/>
        </w:rPr>
        <w:t>start</w:t>
      </w:r>
      <w:r w:rsidRPr="008B12DB">
        <w:rPr>
          <w:b/>
          <w:bCs/>
          <w:color w:val="000000" w:themeColor="text1"/>
        </w:rPr>
        <w:t>-T</w:t>
      </w:r>
      <w:r w:rsidRPr="008B12DB">
        <w:rPr>
          <w:b/>
          <w:bCs/>
          <w:color w:val="000000" w:themeColor="text1"/>
          <w:vertAlign w:val="subscript"/>
        </w:rPr>
        <w:t>TX</w:t>
      </w:r>
      <w:r w:rsidRPr="008B12DB">
        <w:rPr>
          <w:b/>
          <w:bCs/>
          <w:color w:val="000000" w:themeColor="text1"/>
        </w:rPr>
        <w:t>-</w:t>
      </w:r>
      <w:r w:rsidRPr="008B12DB">
        <w:rPr>
          <w:b/>
          <w:bCs/>
          <w:color w:val="000000" w:themeColor="text1"/>
          <w:vertAlign w:val="subscript"/>
        </w:rPr>
        <w:t>RX</w:t>
      </w:r>
      <w:r w:rsidRPr="008B12DB">
        <w:rPr>
          <w:b/>
          <w:bCs/>
          <w:color w:val="000000" w:themeColor="text1"/>
        </w:rPr>
        <w:t>T</w:t>
      </w:r>
      <w:r w:rsidRPr="008B12DB">
        <w:rPr>
          <w:b/>
          <w:bCs/>
          <w:color w:val="000000" w:themeColor="text1"/>
          <w:vertAlign w:val="subscript"/>
        </w:rPr>
        <w:t>C</w:t>
      </w:r>
      <w:r w:rsidRPr="008B12DB">
        <w:rPr>
          <w:b/>
          <w:bCs/>
          <w:color w:val="000000" w:themeColor="text1"/>
        </w:rPr>
        <w:t>+TA</w:t>
      </w:r>
      <w:r w:rsidRPr="008B12DB">
        <w:rPr>
          <w:b/>
          <w:bCs/>
          <w:color w:val="000000" w:themeColor="text1"/>
          <w:vertAlign w:val="subscript"/>
        </w:rPr>
        <w:t>min</w:t>
      </w:r>
      <w:proofErr w:type="spellEnd"/>
      <w:r w:rsidRPr="008B12DB">
        <w:rPr>
          <w:b/>
          <w:bCs/>
          <w:color w:val="000000" w:themeColor="text1"/>
        </w:rPr>
        <w:t xml:space="preserve"> to </w:t>
      </w:r>
      <w:proofErr w:type="spellStart"/>
      <w:r w:rsidRPr="008B12DB">
        <w:rPr>
          <w:b/>
          <w:bCs/>
          <w:color w:val="000000" w:themeColor="text1"/>
        </w:rPr>
        <w:t>SSB</w:t>
      </w:r>
      <w:r w:rsidRPr="008B12DB">
        <w:rPr>
          <w:b/>
          <w:bCs/>
          <w:color w:val="000000" w:themeColor="text1"/>
          <w:vertAlign w:val="subscript"/>
        </w:rPr>
        <w:t>end</w:t>
      </w:r>
      <w:r w:rsidRPr="008B12DB">
        <w:rPr>
          <w:b/>
          <w:bCs/>
          <w:color w:val="000000" w:themeColor="text1"/>
        </w:rPr>
        <w:t>+T</w:t>
      </w:r>
      <w:r w:rsidRPr="008B12DB">
        <w:rPr>
          <w:b/>
          <w:bCs/>
          <w:color w:val="000000" w:themeColor="text1"/>
          <w:vertAlign w:val="subscript"/>
        </w:rPr>
        <w:t>RX-TX</w:t>
      </w:r>
      <w:proofErr w:type="spellEnd"/>
      <w:r w:rsidRPr="008B12DB">
        <w:rPr>
          <w:b/>
          <w:bCs/>
          <w:color w:val="000000" w:themeColor="text1"/>
        </w:rPr>
        <w:t xml:space="preserve"> </w:t>
      </w:r>
      <w:proofErr w:type="spellStart"/>
      <w:r w:rsidRPr="008B12DB">
        <w:rPr>
          <w:b/>
          <w:bCs/>
          <w:color w:val="000000" w:themeColor="text1"/>
        </w:rPr>
        <w:t>T</w:t>
      </w:r>
      <w:r w:rsidRPr="008B12DB">
        <w:rPr>
          <w:b/>
          <w:bCs/>
          <w:color w:val="000000" w:themeColor="text1"/>
          <w:vertAlign w:val="subscript"/>
        </w:rPr>
        <w:t>C</w:t>
      </w:r>
      <w:r w:rsidRPr="008B12DB">
        <w:rPr>
          <w:b/>
          <w:bCs/>
          <w:color w:val="000000" w:themeColor="text1"/>
        </w:rPr>
        <w:t>+</w:t>
      </w:r>
      <w:proofErr w:type="gramStart"/>
      <w:r w:rsidRPr="008B12DB">
        <w:rPr>
          <w:b/>
          <w:bCs/>
          <w:color w:val="000000" w:themeColor="text1"/>
        </w:rPr>
        <w:t>TA</w:t>
      </w:r>
      <w:r w:rsidRPr="008B12DB">
        <w:rPr>
          <w:b/>
          <w:bCs/>
          <w:color w:val="000000" w:themeColor="text1"/>
          <w:vertAlign w:val="subscript"/>
        </w:rPr>
        <w:t>max</w:t>
      </w:r>
      <w:proofErr w:type="spellEnd"/>
      <w:r w:rsidRPr="008B12DB">
        <w:rPr>
          <w:b/>
          <w:bCs/>
          <w:color w:val="000000" w:themeColor="text1"/>
          <w:vertAlign w:val="subscript"/>
        </w:rPr>
        <w:t xml:space="preserve">  </w:t>
      </w:r>
      <w:r w:rsidRPr="008B12DB">
        <w:rPr>
          <w:b/>
          <w:bCs/>
          <w:color w:val="000000" w:themeColor="text1"/>
        </w:rPr>
        <w:t>are</w:t>
      </w:r>
      <w:proofErr w:type="gramEnd"/>
      <w:r w:rsidRPr="008B12DB">
        <w:rPr>
          <w:b/>
          <w:bCs/>
          <w:color w:val="000000" w:themeColor="text1"/>
        </w:rPr>
        <w:t xml:space="preserve"> invalid</w:t>
      </w:r>
      <w:r w:rsidRPr="008B12DB">
        <w:rPr>
          <w:b/>
          <w:bCs/>
          <w:color w:val="000000" w:themeColor="text1"/>
          <w:vertAlign w:val="subscript"/>
        </w:rPr>
        <w:t xml:space="preserve"> </w:t>
      </w:r>
      <w:r w:rsidRPr="008B12DB">
        <w:rPr>
          <w:b/>
          <w:bCs/>
          <w:color w:val="000000" w:themeColor="text1"/>
        </w:rPr>
        <w:t xml:space="preserve">resource where </w:t>
      </w:r>
      <w:proofErr w:type="spellStart"/>
      <w:r w:rsidRPr="008B12DB">
        <w:rPr>
          <w:b/>
          <w:bCs/>
          <w:color w:val="000000" w:themeColor="text1"/>
        </w:rPr>
        <w:t>SSB</w:t>
      </w:r>
      <w:r w:rsidRPr="008B12DB">
        <w:rPr>
          <w:b/>
          <w:bCs/>
          <w:color w:val="000000" w:themeColor="text1"/>
          <w:vertAlign w:val="subscript"/>
        </w:rPr>
        <w:t>start</w:t>
      </w:r>
      <w:proofErr w:type="spellEnd"/>
      <w:r w:rsidRPr="008B12DB">
        <w:rPr>
          <w:b/>
          <w:bCs/>
          <w:color w:val="000000" w:themeColor="text1"/>
        </w:rPr>
        <w:t xml:space="preserve"> and </w:t>
      </w:r>
      <w:proofErr w:type="spellStart"/>
      <w:r w:rsidRPr="008B12DB">
        <w:rPr>
          <w:b/>
          <w:bCs/>
          <w:color w:val="000000" w:themeColor="text1"/>
        </w:rPr>
        <w:t>SSB</w:t>
      </w:r>
      <w:r w:rsidRPr="008B12DB">
        <w:rPr>
          <w:b/>
          <w:bCs/>
          <w:color w:val="000000" w:themeColor="text1"/>
          <w:vertAlign w:val="subscript"/>
        </w:rPr>
        <w:t>end</w:t>
      </w:r>
      <w:proofErr w:type="spellEnd"/>
      <w:r w:rsidRPr="008B12DB">
        <w:rPr>
          <w:b/>
          <w:bCs/>
          <w:color w:val="000000" w:themeColor="text1"/>
        </w:rPr>
        <w:t xml:space="preserve"> are the start and the end time of the UL symbols that have the same index of the SSB start and end symbols, respectively. </w:t>
      </w:r>
    </w:p>
    <w:p w14:paraId="43FFEAC1" w14:textId="77777777" w:rsidR="008B12DB" w:rsidRPr="008B12DB" w:rsidRDefault="008B12DB" w:rsidP="008B12DB">
      <w:pPr>
        <w:pStyle w:val="ListParagraph"/>
        <w:numPr>
          <w:ilvl w:val="0"/>
          <w:numId w:val="22"/>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 xml:space="preserve">For Type A PUSCH repetition and when </w:t>
      </w:r>
      <w:proofErr w:type="spellStart"/>
      <w:r w:rsidRPr="008A51F7">
        <w:rPr>
          <w:rFonts w:ascii="Times New Roman" w:hAnsi="Times New Roman"/>
          <w:b/>
          <w:bCs/>
          <w:i/>
          <w:iCs/>
          <w:color w:val="000000" w:themeColor="text1"/>
          <w:sz w:val="20"/>
          <w:szCs w:val="20"/>
        </w:rPr>
        <w:t>AvailableSlotCounting</w:t>
      </w:r>
      <w:proofErr w:type="spellEnd"/>
      <w:r w:rsidRPr="008B12DB">
        <w:rPr>
          <w:rFonts w:ascii="Times New Roman" w:hAnsi="Times New Roman"/>
          <w:b/>
          <w:bCs/>
          <w:color w:val="000000" w:themeColor="text1"/>
          <w:sz w:val="20"/>
          <w:szCs w:val="20"/>
        </w:rPr>
        <w:t xml:space="preserve"> is enabled and for PUSCH </w:t>
      </w:r>
      <w:proofErr w:type="spellStart"/>
      <w:r w:rsidRPr="008B12DB">
        <w:rPr>
          <w:rFonts w:ascii="Times New Roman" w:hAnsi="Times New Roman"/>
          <w:b/>
          <w:bCs/>
          <w:color w:val="000000" w:themeColor="text1"/>
          <w:sz w:val="20"/>
          <w:szCs w:val="20"/>
        </w:rPr>
        <w:t>TBoMS</w:t>
      </w:r>
      <w:proofErr w:type="spellEnd"/>
      <w:r w:rsidRPr="008B12DB">
        <w:rPr>
          <w:rFonts w:ascii="Times New Roman" w:hAnsi="Times New Roman"/>
          <w:b/>
          <w:bCs/>
          <w:color w:val="000000" w:themeColor="text1"/>
          <w:sz w:val="20"/>
          <w:szCs w:val="20"/>
        </w:rPr>
        <w:t xml:space="preserve">, a slot that has at least one invalid symbol is not counted. </w:t>
      </w:r>
    </w:p>
    <w:p w14:paraId="4BDDC8B4" w14:textId="77777777" w:rsidR="008B12DB" w:rsidRPr="008B12DB" w:rsidRDefault="008B12DB" w:rsidP="008B12DB">
      <w:pPr>
        <w:pStyle w:val="ListParagraph"/>
        <w:numPr>
          <w:ilvl w:val="0"/>
          <w:numId w:val="21"/>
        </w:numPr>
        <w:rPr>
          <w:rFonts w:ascii="Times New Roman" w:hAnsi="Times New Roman"/>
          <w:b/>
          <w:bCs/>
          <w:color w:val="000000" w:themeColor="text1"/>
          <w:sz w:val="20"/>
          <w:szCs w:val="20"/>
        </w:rPr>
      </w:pPr>
      <w:r w:rsidRPr="008B12DB">
        <w:rPr>
          <w:rFonts w:ascii="Times New Roman" w:hAnsi="Times New Roman"/>
          <w:b/>
          <w:bCs/>
          <w:color w:val="000000" w:themeColor="text1"/>
          <w:sz w:val="20"/>
          <w:szCs w:val="20"/>
        </w:rPr>
        <w:t xml:space="preserve">FFS Signaling of </w:t>
      </w:r>
      <w:proofErr w:type="spellStart"/>
      <w:r w:rsidRPr="008B12DB">
        <w:rPr>
          <w:rFonts w:ascii="Times New Roman" w:hAnsi="Times New Roman"/>
          <w:b/>
          <w:bCs/>
          <w:color w:val="000000" w:themeColor="text1"/>
          <w:sz w:val="20"/>
          <w:szCs w:val="20"/>
        </w:rPr>
        <w:t>TA</w:t>
      </w:r>
      <w:r w:rsidRPr="008B12DB">
        <w:rPr>
          <w:rFonts w:ascii="Times New Roman" w:hAnsi="Times New Roman"/>
          <w:b/>
          <w:bCs/>
          <w:color w:val="000000" w:themeColor="text1"/>
          <w:sz w:val="20"/>
          <w:szCs w:val="20"/>
          <w:vertAlign w:val="subscript"/>
        </w:rPr>
        <w:t>max</w:t>
      </w:r>
      <w:proofErr w:type="spellEnd"/>
      <w:r w:rsidRPr="008B12DB">
        <w:rPr>
          <w:rFonts w:ascii="Times New Roman" w:hAnsi="Times New Roman"/>
          <w:b/>
          <w:bCs/>
          <w:color w:val="000000" w:themeColor="text1"/>
          <w:sz w:val="20"/>
          <w:szCs w:val="20"/>
        </w:rPr>
        <w:t xml:space="preserve"> and </w:t>
      </w:r>
      <w:proofErr w:type="spellStart"/>
      <w:r w:rsidRPr="008B12DB">
        <w:rPr>
          <w:rFonts w:ascii="Times New Roman" w:hAnsi="Times New Roman"/>
          <w:b/>
          <w:bCs/>
          <w:color w:val="000000" w:themeColor="text1"/>
          <w:sz w:val="20"/>
          <w:szCs w:val="20"/>
        </w:rPr>
        <w:t>TA</w:t>
      </w:r>
      <w:r w:rsidRPr="008B12DB">
        <w:rPr>
          <w:rFonts w:ascii="Times New Roman" w:hAnsi="Times New Roman"/>
          <w:b/>
          <w:bCs/>
          <w:color w:val="000000" w:themeColor="text1"/>
          <w:sz w:val="20"/>
          <w:szCs w:val="20"/>
          <w:vertAlign w:val="subscript"/>
        </w:rPr>
        <w:t>min</w:t>
      </w:r>
      <w:proofErr w:type="spellEnd"/>
    </w:p>
    <w:p w14:paraId="0CF44218" w14:textId="77777777" w:rsidR="00FF1A9D" w:rsidRPr="008B12DB" w:rsidRDefault="00FF1A9D" w:rsidP="00E76AEF"/>
    <w:p w14:paraId="2A80FF77" w14:textId="77777777" w:rsidR="008B12DB" w:rsidRPr="008B12DB" w:rsidRDefault="008B12DB" w:rsidP="008B12DB">
      <w:pPr>
        <w:rPr>
          <w:b/>
          <w:bCs/>
        </w:rPr>
      </w:pPr>
      <w:r w:rsidRPr="008B12DB">
        <w:rPr>
          <w:b/>
          <w:bCs/>
        </w:rPr>
        <w:lastRenderedPageBreak/>
        <w:t xml:space="preserve">Proposal 4: For HD-FDD UEs in NR NTN, support a new UE specific TA report with the granularity of the duration of a UL symbol.  </w:t>
      </w:r>
    </w:p>
    <w:p w14:paraId="31D533A6" w14:textId="48919945" w:rsidR="008B12DB" w:rsidRPr="008B12DB" w:rsidRDefault="008B12DB" w:rsidP="008B12DB">
      <w:pPr>
        <w:rPr>
          <w:b/>
          <w:bCs/>
        </w:rPr>
      </w:pPr>
      <w:r w:rsidRPr="008B12DB">
        <w:rPr>
          <w:b/>
          <w:bCs/>
        </w:rPr>
        <w:t xml:space="preserve">Proposal 5: For HD-FDD UEs in NR NTN, support UE report of TA drifting rate together with the </w:t>
      </w:r>
      <w:r w:rsidR="008A51F7" w:rsidRPr="008B12DB">
        <w:rPr>
          <w:b/>
          <w:bCs/>
        </w:rPr>
        <w:t>enhanced UE</w:t>
      </w:r>
      <w:r w:rsidRPr="008B12DB">
        <w:rPr>
          <w:b/>
          <w:bCs/>
        </w:rPr>
        <w:t xml:space="preserve"> specific TA report.</w:t>
      </w:r>
    </w:p>
    <w:p w14:paraId="54D2F818" w14:textId="77777777" w:rsidR="00FF1A9D" w:rsidRPr="008B12DB" w:rsidRDefault="00FF1A9D" w:rsidP="00E76AEF"/>
    <w:bookmarkEnd w:id="3"/>
    <w:bookmarkEnd w:id="4"/>
    <w:p w14:paraId="499C4164" w14:textId="4807084C" w:rsidR="00002FD0" w:rsidRPr="008B12DB" w:rsidRDefault="00E523F3" w:rsidP="00002FD0">
      <w:pPr>
        <w:pStyle w:val="Heading1"/>
        <w:spacing w:before="480"/>
        <w:jc w:val="both"/>
        <w:rPr>
          <w:lang w:val="en-US"/>
        </w:rPr>
      </w:pPr>
      <w:r w:rsidRPr="008B12DB">
        <w:rPr>
          <w:lang w:val="en-US"/>
        </w:rPr>
        <w:t>References</w:t>
      </w:r>
      <w:bookmarkStart w:id="5" w:name="_Ref457730460"/>
      <w:bookmarkStart w:id="6" w:name="_Ref450735844"/>
      <w:bookmarkStart w:id="7" w:name="_Ref450342757"/>
      <w:r w:rsidR="002F77EB" w:rsidRPr="008B12DB">
        <w:rPr>
          <w:lang w:val="en-US"/>
        </w:rPr>
        <w:tab/>
      </w:r>
    </w:p>
    <w:p w14:paraId="71C94770" w14:textId="5F99702C" w:rsidR="00D40F7D" w:rsidRPr="008B12DB" w:rsidRDefault="008A528C" w:rsidP="00EC13F4">
      <w:pPr>
        <w:pStyle w:val="ListParagraph"/>
        <w:numPr>
          <w:ilvl w:val="0"/>
          <w:numId w:val="2"/>
        </w:numPr>
        <w:rPr>
          <w:rFonts w:ascii="Times New Roman" w:hAnsi="Times New Roman"/>
          <w:sz w:val="20"/>
          <w:szCs w:val="20"/>
        </w:rPr>
      </w:pPr>
      <w:bookmarkStart w:id="8" w:name="_Ref461383190"/>
      <w:r w:rsidRPr="008B12DB">
        <w:rPr>
          <w:rFonts w:ascii="Times New Roman" w:hAnsi="Times New Roman"/>
          <w:sz w:val="20"/>
          <w:szCs w:val="20"/>
        </w:rPr>
        <w:t xml:space="preserve">RP </w:t>
      </w:r>
      <w:r w:rsidR="000254AD" w:rsidRPr="008B12DB">
        <w:rPr>
          <w:rFonts w:ascii="Times New Roman" w:hAnsi="Times New Roman"/>
          <w:sz w:val="20"/>
          <w:szCs w:val="20"/>
        </w:rPr>
        <w:t>234078</w:t>
      </w:r>
      <w:r w:rsidRPr="008B12DB">
        <w:rPr>
          <w:rFonts w:ascii="Times New Roman" w:hAnsi="Times New Roman"/>
          <w:sz w:val="20"/>
          <w:szCs w:val="20"/>
        </w:rPr>
        <w:t xml:space="preserve">, </w:t>
      </w:r>
      <w:r w:rsidR="00B903C0" w:rsidRPr="008B12DB">
        <w:rPr>
          <w:rFonts w:ascii="Times New Roman" w:hAnsi="Times New Roman"/>
          <w:sz w:val="20"/>
          <w:szCs w:val="20"/>
        </w:rPr>
        <w:t>“</w:t>
      </w:r>
      <w:r w:rsidR="00E630F9" w:rsidRPr="008B12DB">
        <w:rPr>
          <w:rFonts w:ascii="Times New Roman" w:eastAsia="Batang" w:hAnsi="Times New Roman"/>
          <w:bCs/>
          <w:sz w:val="20"/>
          <w:szCs w:val="20"/>
          <w:lang w:eastAsia="zh-CN"/>
        </w:rPr>
        <w:t>New WID: Non-Terrestrial Networks (NTN) for NR Phase 3</w:t>
      </w:r>
      <w:r w:rsidR="00B903C0" w:rsidRPr="008B12DB">
        <w:rPr>
          <w:rFonts w:ascii="Times New Roman" w:eastAsia="Batang" w:hAnsi="Times New Roman"/>
          <w:bCs/>
          <w:sz w:val="20"/>
          <w:szCs w:val="20"/>
          <w:lang w:eastAsia="zh-CN"/>
        </w:rPr>
        <w:t xml:space="preserve">,” </w:t>
      </w:r>
      <w:r w:rsidR="00E630F9" w:rsidRPr="008B12DB">
        <w:rPr>
          <w:rFonts w:ascii="Times New Roman" w:eastAsia="Batang" w:hAnsi="Times New Roman"/>
          <w:bCs/>
          <w:sz w:val="20"/>
          <w:szCs w:val="20"/>
          <w:lang w:eastAsia="zh-CN"/>
        </w:rPr>
        <w:t>Hua</w:t>
      </w:r>
      <w:r w:rsidR="00550505" w:rsidRPr="008B12DB">
        <w:rPr>
          <w:rFonts w:ascii="Times New Roman" w:eastAsia="Batang" w:hAnsi="Times New Roman"/>
          <w:bCs/>
          <w:sz w:val="20"/>
          <w:szCs w:val="20"/>
          <w:lang w:eastAsia="zh-CN"/>
        </w:rPr>
        <w:t>w</w:t>
      </w:r>
      <w:r w:rsidR="00E630F9" w:rsidRPr="008B12DB">
        <w:rPr>
          <w:rFonts w:ascii="Times New Roman" w:eastAsia="Batang" w:hAnsi="Times New Roman"/>
          <w:bCs/>
          <w:sz w:val="20"/>
          <w:szCs w:val="20"/>
          <w:lang w:eastAsia="zh-CN"/>
        </w:rPr>
        <w:t>ei</w:t>
      </w:r>
      <w:r w:rsidR="00310922" w:rsidRPr="008B12DB">
        <w:rPr>
          <w:rFonts w:ascii="Times New Roman" w:eastAsia="Batang" w:hAnsi="Times New Roman"/>
          <w:bCs/>
          <w:sz w:val="20"/>
          <w:szCs w:val="20"/>
          <w:lang w:eastAsia="zh-CN"/>
        </w:rPr>
        <w:t xml:space="preserve">, </w:t>
      </w:r>
      <w:r w:rsidR="00847CE4" w:rsidRPr="008B12DB">
        <w:rPr>
          <w:rFonts w:ascii="Times New Roman" w:eastAsia="Batang" w:hAnsi="Times New Roman"/>
          <w:bCs/>
          <w:sz w:val="20"/>
          <w:szCs w:val="20"/>
          <w:lang w:eastAsia="zh-CN"/>
        </w:rPr>
        <w:t>3GPP TSG RAN #</w:t>
      </w:r>
      <w:r w:rsidR="00464C35" w:rsidRPr="008B12DB">
        <w:rPr>
          <w:rFonts w:ascii="Times New Roman" w:eastAsia="Batang" w:hAnsi="Times New Roman"/>
          <w:bCs/>
          <w:sz w:val="20"/>
          <w:szCs w:val="20"/>
          <w:lang w:eastAsia="zh-CN"/>
        </w:rPr>
        <w:t>102</w:t>
      </w:r>
      <w:r w:rsidR="00847CE4" w:rsidRPr="008B12DB">
        <w:rPr>
          <w:rFonts w:ascii="Times New Roman" w:eastAsia="Batang" w:hAnsi="Times New Roman"/>
          <w:bCs/>
          <w:sz w:val="20"/>
          <w:szCs w:val="20"/>
          <w:lang w:eastAsia="zh-CN"/>
        </w:rPr>
        <w:t>.</w:t>
      </w:r>
    </w:p>
    <w:bookmarkEnd w:id="5"/>
    <w:bookmarkEnd w:id="6"/>
    <w:bookmarkEnd w:id="7"/>
    <w:bookmarkEnd w:id="8"/>
    <w:p w14:paraId="45D5CA0F" w14:textId="77777777" w:rsidR="00CE53DF" w:rsidRPr="008B12DB" w:rsidRDefault="00CE53DF" w:rsidP="00F725CD">
      <w:pPr>
        <w:pStyle w:val="B1"/>
        <w:ind w:left="0" w:firstLine="0"/>
      </w:pPr>
    </w:p>
    <w:sectPr w:rsidR="00CE53DF" w:rsidRPr="008B12DB"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D374" w14:textId="77777777" w:rsidR="00DB18B9" w:rsidRDefault="00DB18B9">
      <w:r>
        <w:separator/>
      </w:r>
    </w:p>
  </w:endnote>
  <w:endnote w:type="continuationSeparator" w:id="0">
    <w:p w14:paraId="6F037312" w14:textId="77777777" w:rsidR="00DB18B9" w:rsidRDefault="00DB18B9">
      <w:r>
        <w:continuationSeparator/>
      </w:r>
    </w:p>
  </w:endnote>
  <w:endnote w:type="continuationNotice" w:id="1">
    <w:p w14:paraId="43E002A2" w14:textId="77777777" w:rsidR="00DB18B9" w:rsidRDefault="00DB1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AB388" w14:textId="77777777" w:rsidR="00DB18B9" w:rsidRDefault="00DB18B9">
      <w:r>
        <w:separator/>
      </w:r>
    </w:p>
  </w:footnote>
  <w:footnote w:type="continuationSeparator" w:id="0">
    <w:p w14:paraId="7E4547E1" w14:textId="77777777" w:rsidR="00DB18B9" w:rsidRDefault="00DB18B9">
      <w:r>
        <w:continuationSeparator/>
      </w:r>
    </w:p>
  </w:footnote>
  <w:footnote w:type="continuationNotice" w:id="1">
    <w:p w14:paraId="2CFDCB0E" w14:textId="77777777" w:rsidR="00DB18B9" w:rsidRDefault="00DB18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6"/>
  </w:num>
  <w:num w:numId="2" w16cid:durableId="1055741445">
    <w:abstractNumId w:val="0"/>
  </w:num>
  <w:num w:numId="3" w16cid:durableId="1472946456">
    <w:abstractNumId w:val="1"/>
  </w:num>
  <w:num w:numId="4" w16cid:durableId="1437751156">
    <w:abstractNumId w:val="10"/>
  </w:num>
  <w:num w:numId="5" w16cid:durableId="786508006">
    <w:abstractNumId w:val="9"/>
  </w:num>
  <w:num w:numId="6" w16cid:durableId="168952583">
    <w:abstractNumId w:val="16"/>
  </w:num>
  <w:num w:numId="7" w16cid:durableId="712191898">
    <w:abstractNumId w:val="21"/>
  </w:num>
  <w:num w:numId="8" w16cid:durableId="1835800963">
    <w:abstractNumId w:val="17"/>
  </w:num>
  <w:num w:numId="9" w16cid:durableId="1730808970">
    <w:abstractNumId w:val="13"/>
  </w:num>
  <w:num w:numId="10" w16cid:durableId="1539511075">
    <w:abstractNumId w:val="20"/>
  </w:num>
  <w:num w:numId="11" w16cid:durableId="1162895015">
    <w:abstractNumId w:val="12"/>
  </w:num>
  <w:num w:numId="12" w16cid:durableId="1785925779">
    <w:abstractNumId w:val="18"/>
  </w:num>
  <w:num w:numId="13" w16cid:durableId="209149128">
    <w:abstractNumId w:val="14"/>
  </w:num>
  <w:num w:numId="14" w16cid:durableId="205219534">
    <w:abstractNumId w:val="7"/>
  </w:num>
  <w:num w:numId="15" w16cid:durableId="884098180">
    <w:abstractNumId w:val="11"/>
  </w:num>
  <w:num w:numId="16" w16cid:durableId="154419025">
    <w:abstractNumId w:val="3"/>
  </w:num>
  <w:num w:numId="17" w16cid:durableId="249120146">
    <w:abstractNumId w:val="15"/>
  </w:num>
  <w:num w:numId="18" w16cid:durableId="1557930572">
    <w:abstractNumId w:val="2"/>
  </w:num>
  <w:num w:numId="19" w16cid:durableId="1992904163">
    <w:abstractNumId w:val="8"/>
  </w:num>
  <w:num w:numId="20" w16cid:durableId="948271528">
    <w:abstractNumId w:val="19"/>
  </w:num>
  <w:num w:numId="21" w16cid:durableId="1533227411">
    <w:abstractNumId w:val="4"/>
  </w:num>
  <w:num w:numId="22" w16cid:durableId="13276291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5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F6"/>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B7"/>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77281"/>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3E5"/>
    <w:rsid w:val="000A2620"/>
    <w:rsid w:val="000A26E4"/>
    <w:rsid w:val="000A28C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770"/>
    <w:rsid w:val="000E5830"/>
    <w:rsid w:val="000E5A2C"/>
    <w:rsid w:val="000E5C4E"/>
    <w:rsid w:val="000E5CA5"/>
    <w:rsid w:val="000E5E3A"/>
    <w:rsid w:val="000E6121"/>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5B99"/>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373F"/>
    <w:rsid w:val="00104036"/>
    <w:rsid w:val="00104058"/>
    <w:rsid w:val="0010405D"/>
    <w:rsid w:val="00104228"/>
    <w:rsid w:val="00104719"/>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85B"/>
    <w:rsid w:val="0010795D"/>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96F"/>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822"/>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3C6"/>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01B"/>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AB"/>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0B8"/>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E2D"/>
    <w:rsid w:val="001B6FC8"/>
    <w:rsid w:val="001B70CF"/>
    <w:rsid w:val="001B748B"/>
    <w:rsid w:val="001B7905"/>
    <w:rsid w:val="001C0085"/>
    <w:rsid w:val="001C0311"/>
    <w:rsid w:val="001C063F"/>
    <w:rsid w:val="001C06B6"/>
    <w:rsid w:val="001C0716"/>
    <w:rsid w:val="001C0874"/>
    <w:rsid w:val="001C0883"/>
    <w:rsid w:val="001C107C"/>
    <w:rsid w:val="001C10DF"/>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EBA"/>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6"/>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877"/>
    <w:rsid w:val="002059A3"/>
    <w:rsid w:val="00205AB2"/>
    <w:rsid w:val="00205CB2"/>
    <w:rsid w:val="00205CD5"/>
    <w:rsid w:val="00205D98"/>
    <w:rsid w:val="0020610B"/>
    <w:rsid w:val="002063A7"/>
    <w:rsid w:val="0020671A"/>
    <w:rsid w:val="0020674D"/>
    <w:rsid w:val="00206BF6"/>
    <w:rsid w:val="00206DE4"/>
    <w:rsid w:val="00206E5A"/>
    <w:rsid w:val="002074E8"/>
    <w:rsid w:val="002075AD"/>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947"/>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12C"/>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3D6"/>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844"/>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DC8"/>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88A"/>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FE1"/>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717F"/>
    <w:rsid w:val="003271E3"/>
    <w:rsid w:val="003272D0"/>
    <w:rsid w:val="003273DE"/>
    <w:rsid w:val="003278C7"/>
    <w:rsid w:val="0032793B"/>
    <w:rsid w:val="00327ADF"/>
    <w:rsid w:val="00327AEA"/>
    <w:rsid w:val="00327D31"/>
    <w:rsid w:val="00327D99"/>
    <w:rsid w:val="00327FA5"/>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5B37"/>
    <w:rsid w:val="00346220"/>
    <w:rsid w:val="003464A6"/>
    <w:rsid w:val="0034714B"/>
    <w:rsid w:val="0034745C"/>
    <w:rsid w:val="003474CD"/>
    <w:rsid w:val="003479B6"/>
    <w:rsid w:val="00347B7A"/>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2019"/>
    <w:rsid w:val="00372029"/>
    <w:rsid w:val="00372062"/>
    <w:rsid w:val="003724A1"/>
    <w:rsid w:val="003724AE"/>
    <w:rsid w:val="00372928"/>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3E4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5F81"/>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91"/>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844"/>
    <w:rsid w:val="00424A7A"/>
    <w:rsid w:val="00424ADE"/>
    <w:rsid w:val="00424E58"/>
    <w:rsid w:val="00424F21"/>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5F81"/>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AEF"/>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0E"/>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7A1"/>
    <w:rsid w:val="00464A82"/>
    <w:rsid w:val="00464C35"/>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61DB"/>
    <w:rsid w:val="0049625A"/>
    <w:rsid w:val="0049653E"/>
    <w:rsid w:val="00496A5E"/>
    <w:rsid w:val="00496AE3"/>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40"/>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88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47B"/>
    <w:rsid w:val="005D0790"/>
    <w:rsid w:val="005D0ADF"/>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F5D"/>
    <w:rsid w:val="005E414B"/>
    <w:rsid w:val="005E46FA"/>
    <w:rsid w:val="005E48F7"/>
    <w:rsid w:val="005E4CCB"/>
    <w:rsid w:val="005E4E67"/>
    <w:rsid w:val="005E5563"/>
    <w:rsid w:val="005E59B1"/>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8C5"/>
    <w:rsid w:val="00643DCD"/>
    <w:rsid w:val="00644200"/>
    <w:rsid w:val="0064428B"/>
    <w:rsid w:val="00644386"/>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7"/>
    <w:rsid w:val="0068226B"/>
    <w:rsid w:val="006822E5"/>
    <w:rsid w:val="00682508"/>
    <w:rsid w:val="00682DE9"/>
    <w:rsid w:val="00682E47"/>
    <w:rsid w:val="00682ED3"/>
    <w:rsid w:val="00683847"/>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12"/>
    <w:rsid w:val="00716324"/>
    <w:rsid w:val="007163BF"/>
    <w:rsid w:val="0071649C"/>
    <w:rsid w:val="0071657E"/>
    <w:rsid w:val="00716B63"/>
    <w:rsid w:val="00716BA0"/>
    <w:rsid w:val="00716DA7"/>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6ECE"/>
    <w:rsid w:val="007273EC"/>
    <w:rsid w:val="007273FE"/>
    <w:rsid w:val="007279F1"/>
    <w:rsid w:val="00727BB7"/>
    <w:rsid w:val="00727E9F"/>
    <w:rsid w:val="00730F12"/>
    <w:rsid w:val="0073128B"/>
    <w:rsid w:val="0073150C"/>
    <w:rsid w:val="0073171A"/>
    <w:rsid w:val="00731E86"/>
    <w:rsid w:val="0073223C"/>
    <w:rsid w:val="0073258A"/>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963"/>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5A2"/>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3CD"/>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65C"/>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624"/>
    <w:rsid w:val="008167CF"/>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D2B"/>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4E8"/>
    <w:rsid w:val="0086554B"/>
    <w:rsid w:val="00865696"/>
    <w:rsid w:val="008659F2"/>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ED6"/>
    <w:rsid w:val="00883FB8"/>
    <w:rsid w:val="0088404B"/>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1F7"/>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2DB"/>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2FB5"/>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8DA"/>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49"/>
    <w:rsid w:val="009067B8"/>
    <w:rsid w:val="009069DA"/>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37D22"/>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6FA9"/>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7DD"/>
    <w:rsid w:val="009C7CE4"/>
    <w:rsid w:val="009C7F47"/>
    <w:rsid w:val="009D0361"/>
    <w:rsid w:val="009D0720"/>
    <w:rsid w:val="009D08D0"/>
    <w:rsid w:val="009D0C8D"/>
    <w:rsid w:val="009D0E4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37F"/>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63E8"/>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2C6"/>
    <w:rsid w:val="00A1432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93B"/>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616"/>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6D7"/>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9C"/>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3244"/>
    <w:rsid w:val="00A63475"/>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799"/>
    <w:rsid w:val="00A66851"/>
    <w:rsid w:val="00A669D6"/>
    <w:rsid w:val="00A6743F"/>
    <w:rsid w:val="00A677C1"/>
    <w:rsid w:val="00A67A7B"/>
    <w:rsid w:val="00A67A8E"/>
    <w:rsid w:val="00A67AC6"/>
    <w:rsid w:val="00A67F6B"/>
    <w:rsid w:val="00A70A35"/>
    <w:rsid w:val="00A710ED"/>
    <w:rsid w:val="00A7121C"/>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0FF"/>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427"/>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08"/>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3F3C"/>
    <w:rsid w:val="00B7401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360"/>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43E"/>
    <w:rsid w:val="00BA3603"/>
    <w:rsid w:val="00BA388C"/>
    <w:rsid w:val="00BA3974"/>
    <w:rsid w:val="00BA3C13"/>
    <w:rsid w:val="00BA3CC9"/>
    <w:rsid w:val="00BA3D2F"/>
    <w:rsid w:val="00BA3E12"/>
    <w:rsid w:val="00BA3F29"/>
    <w:rsid w:val="00BA40BE"/>
    <w:rsid w:val="00BA4437"/>
    <w:rsid w:val="00BA48E0"/>
    <w:rsid w:val="00BA4A2C"/>
    <w:rsid w:val="00BA4B88"/>
    <w:rsid w:val="00BA4CF4"/>
    <w:rsid w:val="00BA54FB"/>
    <w:rsid w:val="00BA574F"/>
    <w:rsid w:val="00BA5A25"/>
    <w:rsid w:val="00BA5C97"/>
    <w:rsid w:val="00BA5EFB"/>
    <w:rsid w:val="00BA654A"/>
    <w:rsid w:val="00BA659A"/>
    <w:rsid w:val="00BA68C1"/>
    <w:rsid w:val="00BA6A55"/>
    <w:rsid w:val="00BA6C69"/>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997"/>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84"/>
    <w:rsid w:val="00BF2817"/>
    <w:rsid w:val="00BF29CE"/>
    <w:rsid w:val="00BF2C65"/>
    <w:rsid w:val="00BF31CB"/>
    <w:rsid w:val="00BF370F"/>
    <w:rsid w:val="00BF3AE6"/>
    <w:rsid w:val="00BF3C10"/>
    <w:rsid w:val="00BF3D8E"/>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4FD2"/>
    <w:rsid w:val="00C250A4"/>
    <w:rsid w:val="00C250CF"/>
    <w:rsid w:val="00C2544D"/>
    <w:rsid w:val="00C2545F"/>
    <w:rsid w:val="00C2633B"/>
    <w:rsid w:val="00C265D5"/>
    <w:rsid w:val="00C26871"/>
    <w:rsid w:val="00C2695A"/>
    <w:rsid w:val="00C26B2F"/>
    <w:rsid w:val="00C26EB2"/>
    <w:rsid w:val="00C2708A"/>
    <w:rsid w:val="00C27156"/>
    <w:rsid w:val="00C274BE"/>
    <w:rsid w:val="00C275D9"/>
    <w:rsid w:val="00C2769D"/>
    <w:rsid w:val="00C27CD4"/>
    <w:rsid w:val="00C27E49"/>
    <w:rsid w:val="00C30414"/>
    <w:rsid w:val="00C306C0"/>
    <w:rsid w:val="00C307FA"/>
    <w:rsid w:val="00C30B20"/>
    <w:rsid w:val="00C30C4B"/>
    <w:rsid w:val="00C30CE4"/>
    <w:rsid w:val="00C30D3F"/>
    <w:rsid w:val="00C30DAA"/>
    <w:rsid w:val="00C30E92"/>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604"/>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2"/>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6DB0"/>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3C1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8B9"/>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5"/>
    <w:rsid w:val="00DC1FCC"/>
    <w:rsid w:val="00DC22B7"/>
    <w:rsid w:val="00DC257F"/>
    <w:rsid w:val="00DC25EE"/>
    <w:rsid w:val="00DC2898"/>
    <w:rsid w:val="00DC28A6"/>
    <w:rsid w:val="00DC28EC"/>
    <w:rsid w:val="00DC2930"/>
    <w:rsid w:val="00DC29A7"/>
    <w:rsid w:val="00DC3417"/>
    <w:rsid w:val="00DC3546"/>
    <w:rsid w:val="00DC3922"/>
    <w:rsid w:val="00DC3DE4"/>
    <w:rsid w:val="00DC429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2EB"/>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C35"/>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38"/>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0BE"/>
    <w:rsid w:val="00E31506"/>
    <w:rsid w:val="00E3167F"/>
    <w:rsid w:val="00E316BC"/>
    <w:rsid w:val="00E318B6"/>
    <w:rsid w:val="00E3200D"/>
    <w:rsid w:val="00E3202F"/>
    <w:rsid w:val="00E32E0E"/>
    <w:rsid w:val="00E3305B"/>
    <w:rsid w:val="00E332AD"/>
    <w:rsid w:val="00E33506"/>
    <w:rsid w:val="00E335DF"/>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A49"/>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57C03"/>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0F9"/>
    <w:rsid w:val="00E639C4"/>
    <w:rsid w:val="00E63A8C"/>
    <w:rsid w:val="00E63E5E"/>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A"/>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962"/>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75A"/>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7AA"/>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CF5"/>
    <w:rsid w:val="00F12643"/>
    <w:rsid w:val="00F128D1"/>
    <w:rsid w:val="00F12B3D"/>
    <w:rsid w:val="00F12F2E"/>
    <w:rsid w:val="00F131B6"/>
    <w:rsid w:val="00F13242"/>
    <w:rsid w:val="00F132C2"/>
    <w:rsid w:val="00F136B7"/>
    <w:rsid w:val="00F1403E"/>
    <w:rsid w:val="00F140FE"/>
    <w:rsid w:val="00F1415B"/>
    <w:rsid w:val="00F14BD0"/>
    <w:rsid w:val="00F14FB4"/>
    <w:rsid w:val="00F152F8"/>
    <w:rsid w:val="00F155EE"/>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81F"/>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43B"/>
    <w:rsid w:val="00F41C5E"/>
    <w:rsid w:val="00F41D1F"/>
    <w:rsid w:val="00F42910"/>
    <w:rsid w:val="00F42C2B"/>
    <w:rsid w:val="00F435BA"/>
    <w:rsid w:val="00F441F0"/>
    <w:rsid w:val="00F442A4"/>
    <w:rsid w:val="00F44591"/>
    <w:rsid w:val="00F44833"/>
    <w:rsid w:val="00F45957"/>
    <w:rsid w:val="00F45AE5"/>
    <w:rsid w:val="00F45B82"/>
    <w:rsid w:val="00F46694"/>
    <w:rsid w:val="00F46769"/>
    <w:rsid w:val="00F467B0"/>
    <w:rsid w:val="00F46806"/>
    <w:rsid w:val="00F4683A"/>
    <w:rsid w:val="00F46E40"/>
    <w:rsid w:val="00F46F8B"/>
    <w:rsid w:val="00F47132"/>
    <w:rsid w:val="00F47728"/>
    <w:rsid w:val="00F47AF4"/>
    <w:rsid w:val="00F47AFE"/>
    <w:rsid w:val="00F47CBA"/>
    <w:rsid w:val="00F47CF5"/>
    <w:rsid w:val="00F50020"/>
    <w:rsid w:val="00F50671"/>
    <w:rsid w:val="00F50849"/>
    <w:rsid w:val="00F510AA"/>
    <w:rsid w:val="00F51345"/>
    <w:rsid w:val="00F51359"/>
    <w:rsid w:val="00F513BA"/>
    <w:rsid w:val="00F51447"/>
    <w:rsid w:val="00F514EF"/>
    <w:rsid w:val="00F515EA"/>
    <w:rsid w:val="00F516F4"/>
    <w:rsid w:val="00F517FC"/>
    <w:rsid w:val="00F52177"/>
    <w:rsid w:val="00F5234E"/>
    <w:rsid w:val="00F52603"/>
    <w:rsid w:val="00F526CD"/>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326"/>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0CB"/>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61F"/>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0F8"/>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820419">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C09138CC-73E1-439F-8870-7C331733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5303</TotalTime>
  <Pages>7</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(QC)</cp:lastModifiedBy>
  <cp:revision>396</cp:revision>
  <cp:lastPrinted>2014-11-07T05:38:00Z</cp:lastPrinted>
  <dcterms:created xsi:type="dcterms:W3CDTF">2024-02-01T21:41:00Z</dcterms:created>
  <dcterms:modified xsi:type="dcterms:W3CDTF">2024-02-18T18:28:00Z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